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63155">
      <w:pPr>
        <w:jc w:val="center"/>
        <w:rPr>
          <w:rFonts w:hint="eastAsia" w:ascii="方正小标宋简体" w:eastAsia="方正小标宋简体"/>
          <w:color w:val="FF0000"/>
          <w:w w:val="50"/>
          <w:sz w:val="110"/>
          <w:szCs w:val="110"/>
        </w:rPr>
      </w:pPr>
      <w:r>
        <w:rPr>
          <w:rFonts w:hint="eastAsia" w:ascii="方正小标宋简体" w:eastAsia="方正小标宋简体"/>
          <w:color w:val="FF0000"/>
          <w:w w:val="50"/>
          <w:sz w:val="110"/>
          <w:szCs w:val="110"/>
        </w:rPr>
        <w:t>福州市中等学校招生委员会办公室</w:t>
      </w:r>
    </w:p>
    <w:p w14:paraId="0D932CCD">
      <w:pPr>
        <w:rPr>
          <w:rFonts w:hint="eastAsia" w:ascii="方正仿宋简体" w:eastAsia="方正仿宋简体"/>
          <w:sz w:val="30"/>
        </w:rPr>
      </w:pPr>
    </w:p>
    <w:p w14:paraId="21C43E6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仿宋简体" w:eastAsia="方正仿宋简体"/>
          <w:sz w:val="30"/>
        </w:rPr>
      </w:pPr>
      <w:r>
        <w:rPr>
          <w:rFonts w:hint="eastAsia" w:ascii="方正仿宋简体" w:eastAsia="方正仿宋简体"/>
          <w:sz w:val="30"/>
        </w:rPr>
        <w:t xml:space="preserve"> </w:t>
      </w:r>
      <w:r>
        <w:rPr>
          <w:rFonts w:hint="eastAsia" w:ascii="仿宋_GB2312" w:hAnsi="仿宋_GB2312" w:eastAsia="仿宋_GB2312" w:cs="仿宋_GB2312"/>
          <w:sz w:val="32"/>
          <w:szCs w:val="32"/>
          <w:lang w:eastAsia="zh-CN"/>
        </w:rPr>
        <w:t>榕中招〔</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4号</w:t>
      </w:r>
    </w:p>
    <w:p w14:paraId="39B13FDF">
      <w:pPr>
        <w:jc w:val="center"/>
        <w:rPr>
          <w:rFonts w:hint="eastAsia" w:eastAsia="仿宋_GB2312"/>
          <w:sz w:val="30"/>
        </w:rPr>
      </w:pPr>
      <w:r>
        <w:rPr>
          <w:rFonts w:eastAsia="仿宋_GB2312"/>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299085</wp:posOffset>
                </wp:positionV>
                <wp:extent cx="5467350" cy="0"/>
                <wp:effectExtent l="0" t="19050" r="3810" b="26670"/>
                <wp:wrapNone/>
                <wp:docPr id="1" name="直接连接符 1"/>
                <wp:cNvGraphicFramePr/>
                <a:graphic xmlns:a="http://schemas.openxmlformats.org/drawingml/2006/main">
                  <a:graphicData uri="http://schemas.microsoft.com/office/word/2010/wordprocessingShape">
                    <wps:wsp>
                      <wps:cNvCnPr/>
                      <wps:spPr>
                        <a:xfrm>
                          <a:off x="0" y="0"/>
                          <a:ext cx="546735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55pt;height:0pt;width:430.5pt;z-index:251659264;mso-width-relative:page;mso-height-relative:page;" filled="f" stroked="t" coordsize="21600,21600" o:gfxdata="UEsDBAoAAAAAAIdO4kAAAAAAAAAAAAAAAAAEAAAAZHJzL1BLAwQUAAAACACHTuJAm1O6jtcAAAAG&#10;AQAADwAAAGRycy9kb3ducmV2LnhtbE2PQUvDQBCF70L/wzIFL2I3kVJLzKaIINb2YE0L4m2bHZPQ&#10;7Gzc3bT13zviQY/vveG9b/LF2XbiiD60jhSkkwQEUuVMS7WC3fbxeg4iRE1Gd45QwRcGWBSji1xn&#10;xp3oFY9lrAWXUMi0gibGPpMyVA1aHSauR+Lsw3mrI0tfS+P1icttJ2+SZCatbokXGt3jQ4PVoRys&#10;Avti7+X7+mko/eZ59fa5Xm4OV0ulLsdpcgci4jn+HcMPPqNDwUx7N5AJolPAj0QF09sUBKfzWcrG&#10;/teQRS7/4xffUEsDBBQAAAAIAIdO4kDQslTJ9wEAAOUDAAAOAAAAZHJzL2Uyb0RvYy54bWytU81u&#10;EzEQviPxDpbvZDctLdUqmx4awgVBJOABJl7vriX/yeNkk5fgBZC4wYkjd96G8hiMvWlK20sO7ME7&#10;9oy/me+b8ex6ZzTbyoDK2ZpPJyVn0grXKNvV/NPH5YsrzjCCbUA7K2u+l8iv58+fzQZfyTPXO93I&#10;wAjEYjX4mvcx+qooUPTSAE6cl5acrQsGIm1DVzQBBkI3ujgry8ticKHxwQmJSKeL0ckPiOEUQNe2&#10;SsiFExsjbRxRg9QQiRL2yiOf52rbVor4vm1RRqZrTkxjXikJ2eu0FvMZVF0A3ytxKAFOKeERJwPK&#10;UtIj1AIisE1QT6CMEsGha+NEOFOMRLIixGJaPtLmQw9eZi4kNfqj6Pj/YMW77Sow1dAkcGbBUMNv&#10;v/z8/fnbn19fab398Z1Nk0iDx4pib+wqHHboVyEx3rXBpD9xYbss7P4orNxFJujw4uXlq/ML0lzc&#10;+Yr7iz5gfCOdYcmouVY2cYYKtm8xUjIKvQtJx9qyoebnV9My4QFNYEudJ9N4YoG2y5fRadUsldbp&#10;CoZufaMD2wJNwXJZ0pc4EfCDsJRlAdiPcdk1zkcvoXltGxb3nvSx9Cx4qsHIhjMt6RUliwChiqD0&#10;KZGUWluqIMk6CpmstWv21I2ND6rrSYqsfI6h7ud6D5OaxuvffUa6f53z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tTuo7XAAAABgEAAA8AAAAAAAAAAQAgAAAAIgAAAGRycy9kb3ducmV2LnhtbFBL&#10;AQIUABQAAAAIAIdO4kDQslTJ9wEAAOUDAAAOAAAAAAAAAAEAIAAAACYBAABkcnMvZTJvRG9jLnht&#10;bFBLBQYAAAAABgAGAFkBAACPBQAAAAA=&#10;">
                <v:fill on="f" focussize="0,0"/>
                <v:stroke weight="3pt" color="#FF0000" joinstyle="round"/>
                <v:imagedata o:title=""/>
                <o:lock v:ext="edit" aspectratio="f"/>
              </v:line>
            </w:pict>
          </mc:Fallback>
        </mc:AlternateContent>
      </w:r>
    </w:p>
    <w:p w14:paraId="2E2D6D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14:paraId="06D900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福州市中招办</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台生</w:t>
      </w:r>
      <w:r>
        <w:rPr>
          <w:rFonts w:hint="eastAsia" w:ascii="方正小标宋简体" w:hAnsi="方正小标宋简体" w:eastAsia="方正小标宋简体" w:cs="方正小标宋简体"/>
          <w:sz w:val="44"/>
          <w:szCs w:val="44"/>
        </w:rPr>
        <w:t>办理中考</w:t>
      </w:r>
    </w:p>
    <w:p w14:paraId="58200F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加分</w:t>
      </w:r>
      <w:r>
        <w:rPr>
          <w:rFonts w:hint="eastAsia" w:ascii="方正小标宋简体" w:hAnsi="方正小标宋简体" w:eastAsia="方正小标宋简体" w:cs="方正小标宋简体"/>
          <w:sz w:val="44"/>
          <w:szCs w:val="44"/>
          <w:lang w:eastAsia="zh-CN"/>
        </w:rPr>
        <w:t>照顾</w:t>
      </w:r>
      <w:r>
        <w:rPr>
          <w:rFonts w:hint="eastAsia" w:ascii="方正小标宋简体" w:hAnsi="方正小标宋简体" w:eastAsia="方正小标宋简体" w:cs="方正小标宋简体"/>
          <w:sz w:val="44"/>
          <w:szCs w:val="44"/>
        </w:rPr>
        <w:t>审核的通知</w:t>
      </w:r>
    </w:p>
    <w:p w14:paraId="675A31F1">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p>
    <w:p w14:paraId="266D5E4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各县（市）区教育局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市属初中学校：</w:t>
      </w:r>
    </w:p>
    <w:p w14:paraId="52D9BA71">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为做好</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年中考中招台湾省籍考生（含台湾户籍考生）加分照顾工作，</w:t>
      </w:r>
      <w:r>
        <w:rPr>
          <w:rFonts w:hint="eastAsia" w:ascii="仿宋_GB2312" w:hAnsi="仿宋_GB2312" w:eastAsia="仿宋_GB2312" w:cs="仿宋_GB2312"/>
          <w:sz w:val="32"/>
          <w:szCs w:val="32"/>
          <w:lang w:eastAsia="zh-CN"/>
        </w:rPr>
        <w:t>根据市台办相关审核工作安排，</w:t>
      </w:r>
      <w:r>
        <w:rPr>
          <w:rFonts w:hint="eastAsia" w:ascii="仿宋_GB2312" w:hAnsi="仿宋_GB2312" w:eastAsia="仿宋_GB2312" w:cs="仿宋_GB2312"/>
          <w:sz w:val="32"/>
          <w:szCs w:val="32"/>
        </w:rPr>
        <w:t>现将相关政策、办理流程及审核工作要求通知如下：</w:t>
      </w:r>
    </w:p>
    <w:p w14:paraId="11482D29">
      <w:pPr>
        <w:pStyle w:val="3"/>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一、照顾政策</w:t>
      </w:r>
    </w:p>
    <w:p w14:paraId="3D10AB49">
      <w:pPr>
        <w:pStyle w:val="3"/>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台湾省籍考生（含台湾户籍考生）</w:t>
      </w:r>
      <w:r>
        <w:rPr>
          <w:rFonts w:hint="eastAsia" w:ascii="仿宋_GB2312" w:hAnsi="仿宋_GB2312" w:eastAsia="仿宋_GB2312" w:cs="仿宋_GB2312"/>
          <w:bCs/>
          <w:color w:val="auto"/>
          <w:sz w:val="32"/>
          <w:szCs w:val="32"/>
          <w:highlight w:val="none"/>
          <w:u w:val="none"/>
        </w:rPr>
        <w:t>享受加3分照顾</w:t>
      </w:r>
      <w:r>
        <w:rPr>
          <w:rFonts w:hint="eastAsia" w:ascii="仿宋_GB2312" w:hAnsi="仿宋_GB2312" w:eastAsia="仿宋_GB2312" w:cs="仿宋_GB2312"/>
          <w:color w:val="auto"/>
          <w:sz w:val="32"/>
          <w:szCs w:val="32"/>
          <w:highlight w:val="none"/>
          <w:u w:val="none"/>
        </w:rPr>
        <w:t>。</w:t>
      </w:r>
    </w:p>
    <w:p w14:paraId="4F3DCF7B">
      <w:pPr>
        <w:pStyle w:val="3"/>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二、申报材料</w:t>
      </w:r>
    </w:p>
    <w:p w14:paraId="3BDB48BF">
      <w:pPr>
        <w:pStyle w:val="3"/>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1.2026年中考台湾省籍考生（含台湾户籍考生）登记表（见附件，一式两份）；</w:t>
      </w:r>
    </w:p>
    <w:p w14:paraId="437E3A36">
      <w:pPr>
        <w:pStyle w:val="3"/>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2.台湾省籍考生提供本人户口簿原件、复印件（一式两份）；台湾户籍考生提供台胞证原件、复印件（一式两份）。</w:t>
      </w:r>
    </w:p>
    <w:p w14:paraId="25EC2C27">
      <w:pPr>
        <w:pStyle w:val="3"/>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三、办理流程</w:t>
      </w:r>
    </w:p>
    <w:p w14:paraId="42F9D08D">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考生或家长携带经</w:t>
      </w:r>
      <w:r>
        <w:rPr>
          <w:rFonts w:hint="eastAsia" w:ascii="仿宋_GB2312" w:hAnsi="仿宋_GB2312" w:eastAsia="仿宋_GB2312" w:cs="仿宋_GB2312"/>
          <w:color w:val="000000"/>
          <w:kern w:val="0"/>
          <w:sz w:val="32"/>
          <w:szCs w:val="32"/>
          <w:highlight w:val="none"/>
          <w:lang w:val="en-US" w:eastAsia="zh-CN"/>
        </w:rPr>
        <w:t>学校</w:t>
      </w:r>
      <w:r>
        <w:rPr>
          <w:rFonts w:hint="eastAsia" w:ascii="仿宋_GB2312" w:hAnsi="仿宋_GB2312" w:eastAsia="仿宋_GB2312" w:cs="仿宋_GB2312"/>
          <w:color w:val="auto"/>
          <w:sz w:val="32"/>
          <w:szCs w:val="32"/>
          <w:highlight w:val="none"/>
          <w:u w:val="none"/>
        </w:rPr>
        <w:t>盖印的</w:t>
      </w:r>
      <w:r>
        <w:rPr>
          <w:rFonts w:hint="eastAsia" w:ascii="仿宋_GB2312" w:hAnsi="仿宋_GB2312" w:eastAsia="仿宋_GB2312" w:cs="仿宋_GB2312"/>
          <w:color w:val="auto"/>
          <w:sz w:val="32"/>
          <w:szCs w:val="32"/>
          <w:highlight w:val="none"/>
          <w:u w:val="none"/>
          <w:lang w:eastAsia="zh-CN"/>
        </w:rPr>
        <w:t>附件</w:t>
      </w:r>
      <w:r>
        <w:rPr>
          <w:rFonts w:hint="eastAsia" w:ascii="仿宋_GB2312" w:hAnsi="仿宋_GB2312" w:eastAsia="仿宋_GB2312" w:cs="仿宋_GB2312"/>
          <w:color w:val="auto"/>
          <w:sz w:val="32"/>
          <w:szCs w:val="32"/>
          <w:highlight w:val="none"/>
          <w:u w:val="none"/>
          <w:lang w:val="en-US" w:eastAsia="zh-CN"/>
        </w:rPr>
        <w:t>表格及其他申报材料</w:t>
      </w:r>
      <w:r>
        <w:rPr>
          <w:rFonts w:hint="eastAsia" w:ascii="仿宋_GB2312" w:hAnsi="仿宋_GB2312" w:eastAsia="仿宋_GB2312" w:cs="仿宋_GB2312"/>
          <w:color w:val="auto"/>
          <w:sz w:val="32"/>
          <w:szCs w:val="32"/>
          <w:highlight w:val="none"/>
          <w:u w:val="none"/>
        </w:rPr>
        <w:t xml:space="preserve">，于 </w:t>
      </w:r>
      <w:r>
        <w:rPr>
          <w:rFonts w:hint="eastAsia" w:ascii="仿宋_GB2312" w:hAnsi="仿宋_GB2312" w:eastAsia="仿宋_GB2312" w:cs="仿宋_GB2312"/>
          <w:color w:val="auto"/>
          <w:sz w:val="32"/>
          <w:szCs w:val="32"/>
          <w:highlight w:val="none"/>
          <w:u w:val="none"/>
          <w:lang w:val="en-US" w:eastAsia="zh-CN"/>
        </w:rPr>
        <w:t>4月16-20日</w:t>
      </w:r>
      <w:r>
        <w:rPr>
          <w:rFonts w:hint="eastAsia" w:ascii="仿宋_GB2312" w:hAnsi="仿宋_GB2312" w:eastAsia="仿宋_GB2312" w:cs="仿宋_GB2312"/>
          <w:color w:val="auto"/>
          <w:sz w:val="32"/>
          <w:szCs w:val="32"/>
          <w:highlight w:val="none"/>
          <w:u w:val="none"/>
        </w:rPr>
        <w:t>前往福州市政务服务中心综合窗口开具中考加分</w:t>
      </w:r>
      <w:r>
        <w:rPr>
          <w:rFonts w:hint="eastAsia" w:ascii="仿宋_GB2312" w:hAnsi="仿宋_GB2312" w:eastAsia="仿宋_GB2312" w:cs="仿宋_GB2312"/>
          <w:color w:val="auto"/>
          <w:sz w:val="32"/>
          <w:szCs w:val="32"/>
          <w:highlight w:val="none"/>
          <w:u w:val="none"/>
          <w:lang w:val="en-US" w:eastAsia="zh-CN"/>
        </w:rPr>
        <w:t>身份</w:t>
      </w:r>
      <w:r>
        <w:rPr>
          <w:rFonts w:hint="eastAsia" w:ascii="仿宋_GB2312" w:hAnsi="仿宋_GB2312" w:eastAsia="仿宋_GB2312" w:cs="仿宋_GB2312"/>
          <w:color w:val="auto"/>
          <w:sz w:val="32"/>
          <w:szCs w:val="32"/>
          <w:highlight w:val="none"/>
          <w:u w:val="none"/>
        </w:rPr>
        <w:t>证明</w:t>
      </w:r>
      <w:r>
        <w:rPr>
          <w:rFonts w:hint="eastAsia" w:ascii="仿宋_GB2312" w:hAnsi="仿宋_GB2312" w:eastAsia="仿宋_GB2312" w:cs="仿宋_GB2312"/>
          <w:color w:val="auto"/>
          <w:sz w:val="32"/>
          <w:szCs w:val="32"/>
          <w:highlight w:val="none"/>
          <w:u w:val="none"/>
          <w:lang w:eastAsia="zh-CN"/>
        </w:rPr>
        <w:t>，办理地址：</w:t>
      </w:r>
      <w:r>
        <w:rPr>
          <w:rFonts w:hint="eastAsia" w:ascii="仿宋_GB2312" w:hAnsi="仿宋_GB2312" w:eastAsia="仿宋_GB2312" w:cs="仿宋_GB2312"/>
          <w:color w:val="auto"/>
          <w:sz w:val="32"/>
          <w:szCs w:val="32"/>
          <w:highlight w:val="none"/>
          <w:u w:val="none"/>
        </w:rPr>
        <w:t>福州市政务服务中心</w:t>
      </w:r>
      <w:r>
        <w:rPr>
          <w:rFonts w:hint="eastAsia" w:ascii="仿宋_GB2312" w:hAnsi="仿宋_GB2312" w:eastAsia="仿宋_GB2312" w:cs="仿宋_GB2312"/>
          <w:color w:val="auto"/>
          <w:sz w:val="32"/>
          <w:szCs w:val="32"/>
          <w:highlight w:val="none"/>
          <w:u w:val="none"/>
          <w:lang w:val="en-US" w:eastAsia="zh-CN"/>
        </w:rPr>
        <w:t>(台江区高桥路69号)二层201</w:t>
      </w:r>
      <w:r>
        <w:rPr>
          <w:rFonts w:hint="eastAsia" w:ascii="仿宋_GB2312" w:hAnsi="仿宋_GB2312" w:eastAsia="仿宋_GB2312" w:cs="仿宋_GB2312"/>
          <w:color w:val="auto"/>
          <w:sz w:val="32"/>
          <w:szCs w:val="32"/>
          <w:highlight w:val="none"/>
          <w:u w:val="none"/>
        </w:rPr>
        <w:t>市台办窗口</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代办人</w:t>
      </w:r>
      <w:r>
        <w:rPr>
          <w:rFonts w:hint="eastAsia" w:ascii="仿宋_GB2312" w:hAnsi="仿宋_GB2312" w:eastAsia="仿宋_GB2312" w:cs="仿宋_GB2312"/>
          <w:color w:val="auto"/>
          <w:sz w:val="32"/>
          <w:szCs w:val="32"/>
          <w:highlight w:val="none"/>
          <w:u w:val="none"/>
          <w:lang w:val="en-US" w:eastAsia="zh-CN"/>
        </w:rPr>
        <w:t>随带本人</w:t>
      </w:r>
      <w:r>
        <w:rPr>
          <w:rFonts w:hint="eastAsia" w:ascii="仿宋_GB2312" w:hAnsi="仿宋_GB2312" w:eastAsia="仿宋_GB2312" w:cs="仿宋_GB2312"/>
          <w:color w:val="auto"/>
          <w:sz w:val="32"/>
          <w:szCs w:val="32"/>
          <w:highlight w:val="none"/>
          <w:u w:val="none"/>
        </w:rPr>
        <w:t>身份证及复印件</w:t>
      </w:r>
      <w:r>
        <w:rPr>
          <w:rFonts w:hint="eastAsia" w:ascii="仿宋_GB2312" w:hAnsi="仿宋_GB2312" w:eastAsia="仿宋_GB2312" w:cs="仿宋_GB2312"/>
          <w:color w:val="auto"/>
          <w:sz w:val="32"/>
          <w:szCs w:val="32"/>
          <w:highlight w:val="none"/>
          <w:u w:val="none"/>
          <w:lang w:val="en-US" w:eastAsia="zh-CN"/>
        </w:rPr>
        <w:t>入场</w:t>
      </w:r>
      <w:r>
        <w:rPr>
          <w:rFonts w:hint="eastAsia" w:ascii="仿宋_GB2312" w:hAnsi="仿宋_GB2312" w:eastAsia="仿宋_GB2312" w:cs="仿宋_GB2312"/>
          <w:color w:val="auto"/>
          <w:sz w:val="32"/>
          <w:szCs w:val="32"/>
          <w:highlight w:val="none"/>
          <w:u w:val="none"/>
          <w:lang w:eastAsia="zh-CN"/>
        </w:rPr>
        <w:t>）；</w:t>
      </w:r>
    </w:p>
    <w:p w14:paraId="06B463A6">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考生</w:t>
      </w:r>
      <w:r>
        <w:rPr>
          <w:rFonts w:hint="eastAsia" w:ascii="仿宋_GB2312" w:hAnsi="仿宋_GB2312" w:eastAsia="仿宋_GB2312" w:cs="仿宋_GB2312"/>
          <w:color w:val="auto"/>
          <w:sz w:val="32"/>
          <w:szCs w:val="32"/>
          <w:highlight w:val="none"/>
          <w:u w:val="none"/>
          <w:lang w:eastAsia="zh-CN"/>
        </w:rPr>
        <w:t>或家长</w:t>
      </w:r>
      <w:r>
        <w:rPr>
          <w:rFonts w:hint="eastAsia" w:ascii="仿宋_GB2312" w:hAnsi="仿宋_GB2312" w:eastAsia="仿宋_GB2312" w:cs="仿宋_GB2312"/>
          <w:color w:val="auto"/>
          <w:sz w:val="32"/>
          <w:szCs w:val="32"/>
          <w:highlight w:val="none"/>
          <w:u w:val="none"/>
        </w:rPr>
        <w:t>于</w:t>
      </w:r>
      <w:r>
        <w:rPr>
          <w:rFonts w:hint="eastAsia" w:ascii="仿宋_GB2312" w:hAnsi="仿宋_GB2312" w:eastAsia="仿宋_GB2312" w:cs="仿宋_GB2312"/>
          <w:color w:val="auto"/>
          <w:sz w:val="32"/>
          <w:szCs w:val="32"/>
          <w:highlight w:val="none"/>
          <w:u w:val="none"/>
          <w:lang w:eastAsia="zh-CN"/>
        </w:rPr>
        <w:t>5月</w:t>
      </w: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lang w:eastAsia="zh-CN"/>
        </w:rPr>
        <w:t>日前</w:t>
      </w:r>
      <w:r>
        <w:rPr>
          <w:rFonts w:hint="eastAsia" w:ascii="仿宋_GB2312" w:hAnsi="仿宋_GB2312" w:eastAsia="仿宋_GB2312" w:cs="仿宋_GB2312"/>
          <w:color w:val="auto"/>
          <w:sz w:val="32"/>
          <w:szCs w:val="32"/>
          <w:highlight w:val="none"/>
          <w:u w:val="none"/>
        </w:rPr>
        <w:t>将</w:t>
      </w:r>
      <w:r>
        <w:rPr>
          <w:rFonts w:hint="eastAsia" w:ascii="仿宋_GB2312" w:hAnsi="仿宋_GB2312" w:eastAsia="仿宋_GB2312" w:cs="仿宋_GB2312"/>
          <w:color w:val="auto"/>
          <w:sz w:val="32"/>
          <w:szCs w:val="32"/>
          <w:highlight w:val="none"/>
          <w:u w:val="none"/>
          <w:lang w:eastAsia="zh-CN"/>
        </w:rPr>
        <w:t>申报材料上交至</w:t>
      </w:r>
      <w:r>
        <w:rPr>
          <w:rFonts w:hint="eastAsia" w:ascii="仿宋_GB2312" w:hAnsi="仿宋_GB2312" w:eastAsia="仿宋_GB2312" w:cs="仿宋_GB2312"/>
          <w:color w:val="000000"/>
          <w:kern w:val="0"/>
          <w:sz w:val="32"/>
          <w:szCs w:val="32"/>
          <w:highlight w:val="none"/>
          <w:lang w:val="en-US" w:eastAsia="zh-CN"/>
        </w:rPr>
        <w:t>学校（回原籍考生上交至县（市）区中招办）</w:t>
      </w:r>
      <w:r>
        <w:rPr>
          <w:rFonts w:hint="eastAsia" w:ascii="仿宋_GB2312" w:hAnsi="仿宋_GB2312" w:eastAsia="仿宋_GB2312" w:cs="仿宋_GB2312"/>
          <w:color w:val="auto"/>
          <w:sz w:val="32"/>
          <w:szCs w:val="32"/>
          <w:highlight w:val="none"/>
          <w:u w:val="none"/>
        </w:rPr>
        <w:t>。</w:t>
      </w:r>
    </w:p>
    <w:p w14:paraId="4927D7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请各校通知</w:t>
      </w:r>
      <w:r>
        <w:rPr>
          <w:rFonts w:hint="eastAsia" w:ascii="仿宋_GB2312" w:hAnsi="仿宋_GB2312" w:eastAsia="仿宋_GB2312" w:cs="仿宋_GB2312"/>
          <w:sz w:val="32"/>
          <w:szCs w:val="32"/>
          <w:lang w:eastAsia="zh-CN"/>
        </w:rPr>
        <w:t>符合条件的考生按照规定时间办理加分照顾审核，逾期和证件不全者，不予办理。</w:t>
      </w:r>
      <w:r>
        <w:rPr>
          <w:rFonts w:hint="eastAsia" w:ascii="仿宋_GB2312" w:hAnsi="仿宋_GB2312" w:eastAsia="仿宋_GB2312" w:cs="仿宋_GB2312"/>
          <w:sz w:val="32"/>
          <w:szCs w:val="32"/>
          <w:lang w:val="en-US" w:eastAsia="zh-CN"/>
        </w:rPr>
        <w:t>2026年中考中招其余加分照顾项目审核办法另文发布。</w:t>
      </w:r>
    </w:p>
    <w:p w14:paraId="7B6FD9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p>
    <w:p w14:paraId="28162A43">
      <w:pPr>
        <w:keepNext w:val="0"/>
        <w:keepLines w:val="0"/>
        <w:pageBreakBefore w:val="0"/>
        <w:widowControl w:val="0"/>
        <w:kinsoku/>
        <w:wordWrap/>
        <w:overflowPunct/>
        <w:topLinePunct w:val="0"/>
        <w:autoSpaceDE/>
        <w:autoSpaceDN/>
        <w:bidi w:val="0"/>
        <w:adjustRightInd/>
        <w:snapToGrid/>
        <w:spacing w:line="600" w:lineRule="exact"/>
        <w:ind w:left="1590" w:leftChars="300" w:hanging="960" w:hangingChars="3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附件：福州市2026年中考台湾省籍考生（含台湾户籍考生）登记表</w:t>
      </w:r>
    </w:p>
    <w:p w14:paraId="552C2B4B">
      <w:pPr>
        <w:keepNext w:val="0"/>
        <w:keepLines w:val="0"/>
        <w:pageBreakBefore w:val="0"/>
        <w:widowControl w:val="0"/>
        <w:kinsoku/>
        <w:wordWrap/>
        <w:overflowPunct/>
        <w:topLinePunct w:val="0"/>
        <w:autoSpaceDE/>
        <w:autoSpaceDN/>
        <w:bidi w:val="0"/>
        <w:adjustRightInd/>
        <w:snapToGrid/>
        <w:spacing w:line="600" w:lineRule="exact"/>
        <w:ind w:left="6384" w:leftChars="304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lang w:eastAsia="zh-CN"/>
        </w:rPr>
        <w:t>中招办</w:t>
      </w:r>
    </w:p>
    <w:p w14:paraId="2B94B6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bookmarkStart w:id="0" w:name="_GoBack"/>
      <w:bookmarkEnd w:id="0"/>
      <w:r>
        <w:rPr>
          <w:rFonts w:hint="eastAsia" w:ascii="仿宋_GB2312" w:hAnsi="仿宋_GB2312" w:eastAsia="仿宋_GB2312" w:cs="仿宋_GB2312"/>
          <w:sz w:val="32"/>
          <w:szCs w:val="32"/>
          <w:highlight w:val="none"/>
        </w:rPr>
        <w:t>日</w:t>
      </w:r>
    </w:p>
    <w:p w14:paraId="64C334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5DEDE2E">
      <w:pPr>
        <w:keepNext w:val="0"/>
        <w:keepLines w:val="0"/>
        <w:pageBreakBefore w:val="0"/>
        <w:widowControl/>
        <w:pBdr>
          <w:bottom w:val="none" w:color="auto" w:sz="0" w:space="0"/>
        </w:pBdr>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color w:val="000000"/>
          <w:kern w:val="0"/>
          <w:sz w:val="32"/>
          <w:szCs w:val="32"/>
          <w:lang w:eastAsia="zh-CN"/>
        </w:rPr>
        <w:t>（此件主动公开）</w:t>
      </w:r>
    </w:p>
    <w:p w14:paraId="4F7218E1">
      <w:pPr>
        <w:rPr>
          <w:rFonts w:hint="eastAsia"/>
        </w:rPr>
      </w:pPr>
      <w:r>
        <w:rPr>
          <w:rFonts w:hint="eastAsia"/>
        </w:rPr>
        <w:br w:type="page"/>
      </w:r>
    </w:p>
    <w:p w14:paraId="2B39A528">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color w:val="000000"/>
          <w:kern w:val="0"/>
          <w:sz w:val="28"/>
          <w:szCs w:val="28"/>
          <w:highlight w:val="none"/>
          <w:vertAlign w:val="baseline"/>
          <w:lang w:val="en-US" w:eastAsia="zh-CN"/>
        </w:rPr>
      </w:pPr>
      <w:r>
        <w:rPr>
          <w:rFonts w:hint="eastAsia" w:ascii="黑体" w:hAnsi="黑体" w:eastAsia="黑体" w:cs="黑体"/>
          <w:color w:val="000000"/>
          <w:kern w:val="0"/>
          <w:sz w:val="32"/>
          <w:szCs w:val="32"/>
          <w:highlight w:val="none"/>
          <w:lang w:val="en-US" w:eastAsia="zh-CN"/>
        </w:rPr>
        <w:t>附件</w:t>
      </w:r>
    </w:p>
    <w:p w14:paraId="3D90E7D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小标宋简体" w:hAnsi="方正小标宋简体" w:eastAsia="方正小标宋简体" w:cs="方正小标宋简体"/>
          <w:b w:val="0"/>
          <w:bCs/>
          <w:color w:val="000000"/>
          <w:kern w:val="0"/>
          <w:sz w:val="32"/>
          <w:szCs w:val="32"/>
          <w:highlight w:val="none"/>
          <w:lang w:val="en-US" w:eastAsia="zh-CN"/>
        </w:rPr>
      </w:pPr>
      <w:r>
        <w:rPr>
          <w:rFonts w:hint="eastAsia" w:ascii="方正小标宋简体" w:hAnsi="方正小标宋简体" w:eastAsia="方正小标宋简体" w:cs="方正小标宋简体"/>
          <w:b w:val="0"/>
          <w:bCs/>
          <w:color w:val="000000"/>
          <w:kern w:val="0"/>
          <w:sz w:val="32"/>
          <w:szCs w:val="32"/>
          <w:highlight w:val="none"/>
          <w:lang w:eastAsia="zh-CN"/>
        </w:rPr>
        <w:t>福州市</w:t>
      </w:r>
      <w:r>
        <w:rPr>
          <w:rFonts w:hint="eastAsia" w:ascii="方正小标宋简体" w:hAnsi="方正小标宋简体" w:eastAsia="方正小标宋简体" w:cs="方正小标宋简体"/>
          <w:b w:val="0"/>
          <w:bCs/>
          <w:color w:val="000000"/>
          <w:kern w:val="0"/>
          <w:sz w:val="32"/>
          <w:szCs w:val="32"/>
          <w:highlight w:val="none"/>
          <w:lang w:val="en-US" w:eastAsia="zh-CN"/>
        </w:rPr>
        <w:t>2026年中考台湾省籍考生（含台湾户籍考生）登记表</w:t>
      </w:r>
    </w:p>
    <w:p w14:paraId="16EC6323">
      <w:pPr>
        <w:keepNext w:val="0"/>
        <w:keepLines w:val="0"/>
        <w:pageBreakBefore w:val="0"/>
        <w:widowControl w:val="0"/>
        <w:kinsoku/>
        <w:wordWrap/>
        <w:overflowPunct/>
        <w:topLinePunct w:val="0"/>
        <w:autoSpaceDE/>
        <w:autoSpaceDN/>
        <w:bidi w:val="0"/>
        <w:adjustRightInd/>
        <w:snapToGrid/>
        <w:spacing w:line="240" w:lineRule="auto"/>
        <w:ind w:right="-687" w:rightChars="-327"/>
        <w:jc w:val="center"/>
        <w:textAlignment w:val="auto"/>
        <w:rPr>
          <w:rFonts w:hint="eastAsia" w:ascii="方正小标宋简体" w:hAnsi="方正小标宋简体" w:eastAsia="方正小标宋简体" w:cs="方正小标宋简体"/>
          <w:b w:val="0"/>
          <w:bCs/>
          <w:color w:val="000000"/>
          <w:kern w:val="0"/>
          <w:sz w:val="36"/>
          <w:szCs w:val="36"/>
          <w:highlight w:val="none"/>
          <w:lang w:val="en-US" w:eastAsia="zh-CN"/>
        </w:rPr>
      </w:pPr>
    </w:p>
    <w:p w14:paraId="4831F202">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color w:val="000000"/>
          <w:kern w:val="0"/>
          <w:sz w:val="36"/>
          <w:szCs w:val="36"/>
          <w:highlight w:val="none"/>
          <w:lang w:val="en-US" w:eastAsia="zh-CN"/>
        </w:rPr>
      </w:pPr>
      <w:r>
        <w:rPr>
          <w:rFonts w:hint="eastAsia" w:ascii="仿宋_GB2312" w:hAnsi="仿宋_GB2312" w:eastAsia="仿宋_GB2312" w:cs="仿宋_GB2312"/>
          <w:b w:val="0"/>
          <w:bCs/>
          <w:color w:val="000000"/>
          <w:kern w:val="0"/>
          <w:sz w:val="28"/>
          <w:szCs w:val="28"/>
          <w:highlight w:val="none"/>
        </w:rPr>
        <w:t xml:space="preserve"> 学校： （</w:t>
      </w:r>
      <w:r>
        <w:rPr>
          <w:rFonts w:hint="eastAsia" w:ascii="仿宋_GB2312" w:hAnsi="仿宋_GB2312" w:eastAsia="仿宋_GB2312" w:cs="仿宋_GB2312"/>
          <w:b w:val="0"/>
          <w:bCs/>
          <w:color w:val="000000"/>
          <w:sz w:val="28"/>
          <w:szCs w:val="28"/>
          <w:highlight w:val="none"/>
        </w:rPr>
        <w:t xml:space="preserve">盖章）           </w:t>
      </w:r>
    </w:p>
    <w:tbl>
      <w:tblPr>
        <w:tblStyle w:val="8"/>
        <w:tblW w:w="97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540"/>
        <w:gridCol w:w="1080"/>
        <w:gridCol w:w="1241"/>
        <w:gridCol w:w="559"/>
        <w:gridCol w:w="1260"/>
        <w:gridCol w:w="858"/>
        <w:gridCol w:w="1455"/>
        <w:gridCol w:w="1107"/>
      </w:tblGrid>
      <w:tr w14:paraId="268C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20" w:type="dxa"/>
            <w:noWrap w:val="0"/>
            <w:vAlign w:val="center"/>
          </w:tcPr>
          <w:p w14:paraId="62876E49">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姓名</w:t>
            </w:r>
          </w:p>
        </w:tc>
        <w:tc>
          <w:tcPr>
            <w:tcW w:w="1620" w:type="dxa"/>
            <w:gridSpan w:val="2"/>
            <w:noWrap w:val="0"/>
            <w:vAlign w:val="center"/>
          </w:tcPr>
          <w:p w14:paraId="1398BD73">
            <w:pPr>
              <w:spacing w:line="360" w:lineRule="exact"/>
              <w:jc w:val="center"/>
              <w:rPr>
                <w:rFonts w:hint="eastAsia" w:ascii="仿宋_GB2312" w:hAnsi="仿宋_GB2312" w:eastAsia="仿宋_GB2312" w:cs="仿宋_GB2312"/>
                <w:b/>
                <w:color w:val="000000"/>
                <w:sz w:val="24"/>
                <w:szCs w:val="24"/>
                <w:highlight w:val="none"/>
              </w:rPr>
            </w:pPr>
          </w:p>
        </w:tc>
        <w:tc>
          <w:tcPr>
            <w:tcW w:w="1241" w:type="dxa"/>
            <w:noWrap w:val="0"/>
            <w:vAlign w:val="center"/>
          </w:tcPr>
          <w:p w14:paraId="2B523989">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性别</w:t>
            </w:r>
          </w:p>
        </w:tc>
        <w:tc>
          <w:tcPr>
            <w:tcW w:w="559" w:type="dxa"/>
            <w:noWrap w:val="0"/>
            <w:vAlign w:val="center"/>
          </w:tcPr>
          <w:p w14:paraId="051A9C46">
            <w:pPr>
              <w:spacing w:line="360" w:lineRule="exact"/>
              <w:jc w:val="center"/>
              <w:rPr>
                <w:rFonts w:hint="eastAsia" w:ascii="仿宋_GB2312" w:hAnsi="仿宋_GB2312" w:eastAsia="仿宋_GB2312" w:cs="仿宋_GB2312"/>
                <w:b/>
                <w:color w:val="000000"/>
                <w:sz w:val="24"/>
                <w:szCs w:val="24"/>
                <w:highlight w:val="none"/>
              </w:rPr>
            </w:pPr>
          </w:p>
        </w:tc>
        <w:tc>
          <w:tcPr>
            <w:tcW w:w="1260" w:type="dxa"/>
            <w:noWrap w:val="0"/>
            <w:vAlign w:val="center"/>
          </w:tcPr>
          <w:p w14:paraId="04AFFF11">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出生年月</w:t>
            </w:r>
          </w:p>
        </w:tc>
        <w:tc>
          <w:tcPr>
            <w:tcW w:w="858" w:type="dxa"/>
            <w:noWrap w:val="0"/>
            <w:vAlign w:val="center"/>
          </w:tcPr>
          <w:p w14:paraId="5D43C9C3">
            <w:pPr>
              <w:spacing w:line="360" w:lineRule="exact"/>
              <w:jc w:val="center"/>
              <w:rPr>
                <w:rFonts w:hint="eastAsia" w:ascii="仿宋_GB2312" w:hAnsi="仿宋_GB2312" w:eastAsia="仿宋_GB2312" w:cs="仿宋_GB2312"/>
                <w:b/>
                <w:color w:val="000000"/>
                <w:sz w:val="24"/>
                <w:szCs w:val="24"/>
                <w:highlight w:val="none"/>
              </w:rPr>
            </w:pPr>
          </w:p>
        </w:tc>
        <w:tc>
          <w:tcPr>
            <w:tcW w:w="1455" w:type="dxa"/>
            <w:noWrap w:val="0"/>
            <w:vAlign w:val="center"/>
          </w:tcPr>
          <w:p w14:paraId="5C44C7DA">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籍贯</w:t>
            </w:r>
          </w:p>
        </w:tc>
        <w:tc>
          <w:tcPr>
            <w:tcW w:w="1107" w:type="dxa"/>
            <w:noWrap w:val="0"/>
            <w:vAlign w:val="center"/>
          </w:tcPr>
          <w:p w14:paraId="7F77C2CE">
            <w:pPr>
              <w:spacing w:line="360" w:lineRule="exact"/>
              <w:jc w:val="center"/>
              <w:rPr>
                <w:rFonts w:hint="eastAsia" w:ascii="仿宋_GB2312" w:hAnsi="仿宋_GB2312" w:eastAsia="仿宋_GB2312" w:cs="仿宋_GB2312"/>
                <w:b/>
                <w:color w:val="000000"/>
                <w:sz w:val="24"/>
                <w:szCs w:val="24"/>
                <w:highlight w:val="none"/>
              </w:rPr>
            </w:pPr>
          </w:p>
        </w:tc>
      </w:tr>
      <w:tr w14:paraId="4F35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20" w:type="dxa"/>
            <w:noWrap w:val="0"/>
            <w:vAlign w:val="center"/>
          </w:tcPr>
          <w:p w14:paraId="2BAE33ED">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学籍</w:t>
            </w:r>
            <w:r>
              <w:rPr>
                <w:rFonts w:hint="eastAsia" w:ascii="仿宋_GB2312" w:hAnsi="仿宋_GB2312" w:eastAsia="仿宋_GB2312" w:cs="仿宋_GB2312"/>
                <w:b/>
                <w:color w:val="000000"/>
                <w:sz w:val="24"/>
                <w:szCs w:val="24"/>
                <w:highlight w:val="none"/>
                <w:lang w:eastAsia="zh-CN"/>
              </w:rPr>
              <w:t>辅</w:t>
            </w:r>
            <w:r>
              <w:rPr>
                <w:rFonts w:hint="eastAsia" w:ascii="仿宋_GB2312" w:hAnsi="仿宋_GB2312" w:eastAsia="仿宋_GB2312" w:cs="仿宋_GB2312"/>
                <w:b/>
                <w:color w:val="000000"/>
                <w:sz w:val="24"/>
                <w:szCs w:val="24"/>
                <w:highlight w:val="none"/>
              </w:rPr>
              <w:t>号</w:t>
            </w:r>
          </w:p>
        </w:tc>
        <w:tc>
          <w:tcPr>
            <w:tcW w:w="1620" w:type="dxa"/>
            <w:gridSpan w:val="2"/>
            <w:noWrap w:val="0"/>
            <w:vAlign w:val="center"/>
          </w:tcPr>
          <w:p w14:paraId="3DBDD9B0">
            <w:pPr>
              <w:spacing w:line="360" w:lineRule="exact"/>
              <w:jc w:val="center"/>
              <w:rPr>
                <w:rFonts w:hint="eastAsia" w:ascii="仿宋_GB2312" w:hAnsi="仿宋_GB2312" w:eastAsia="仿宋_GB2312" w:cs="仿宋_GB2312"/>
                <w:b/>
                <w:color w:val="000000"/>
                <w:sz w:val="24"/>
                <w:szCs w:val="24"/>
                <w:highlight w:val="none"/>
              </w:rPr>
            </w:pPr>
          </w:p>
        </w:tc>
        <w:tc>
          <w:tcPr>
            <w:tcW w:w="1241" w:type="dxa"/>
            <w:noWrap w:val="0"/>
            <w:vAlign w:val="center"/>
          </w:tcPr>
          <w:p w14:paraId="7D98A858">
            <w:pPr>
              <w:spacing w:line="360" w:lineRule="exact"/>
              <w:jc w:val="center"/>
              <w:rPr>
                <w:rFonts w:hint="eastAsia" w:ascii="仿宋_GB2312" w:hAnsi="仿宋_GB2312" w:eastAsia="仿宋_GB2312" w:cs="仿宋_GB2312"/>
                <w:b/>
                <w:color w:val="000000"/>
                <w:sz w:val="24"/>
                <w:szCs w:val="24"/>
                <w:highlight w:val="none"/>
                <w:lang w:eastAsia="zh-CN"/>
              </w:rPr>
            </w:pPr>
            <w:r>
              <w:rPr>
                <w:rFonts w:hint="eastAsia" w:ascii="仿宋_GB2312" w:hAnsi="仿宋_GB2312" w:eastAsia="仿宋_GB2312" w:cs="仿宋_GB2312"/>
                <w:b/>
                <w:color w:val="000000"/>
                <w:sz w:val="24"/>
                <w:szCs w:val="24"/>
                <w:highlight w:val="none"/>
                <w:lang w:eastAsia="zh-CN"/>
              </w:rPr>
              <w:t>准考证号</w:t>
            </w:r>
          </w:p>
        </w:tc>
        <w:tc>
          <w:tcPr>
            <w:tcW w:w="5239" w:type="dxa"/>
            <w:gridSpan w:val="5"/>
            <w:noWrap w:val="0"/>
            <w:vAlign w:val="center"/>
          </w:tcPr>
          <w:p w14:paraId="5099DA61">
            <w:pPr>
              <w:spacing w:line="360" w:lineRule="exact"/>
              <w:jc w:val="right"/>
              <w:rPr>
                <w:rFonts w:hint="eastAsia" w:ascii="仿宋_GB2312" w:hAnsi="仿宋_GB2312" w:eastAsia="仿宋_GB2312" w:cs="仿宋_GB2312"/>
                <w:b/>
                <w:color w:val="000000"/>
                <w:sz w:val="24"/>
                <w:szCs w:val="24"/>
                <w:highlight w:val="none"/>
              </w:rPr>
            </w:pPr>
          </w:p>
        </w:tc>
      </w:tr>
      <w:tr w14:paraId="384D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240" w:type="dxa"/>
            <w:gridSpan w:val="3"/>
            <w:noWrap w:val="0"/>
            <w:vAlign w:val="center"/>
          </w:tcPr>
          <w:p w14:paraId="699D4E0C">
            <w:pPr>
              <w:spacing w:line="360" w:lineRule="exact"/>
              <w:jc w:val="center"/>
              <w:rPr>
                <w:rFonts w:hint="eastAsia" w:ascii="仿宋_GB2312" w:hAnsi="仿宋_GB2312" w:eastAsia="仿宋_GB2312" w:cs="仿宋_GB2312"/>
                <w:b/>
                <w:color w:val="000000"/>
                <w:sz w:val="24"/>
                <w:szCs w:val="24"/>
                <w:highlight w:val="none"/>
                <w:lang w:eastAsia="zh-CN"/>
              </w:rPr>
            </w:pPr>
            <w:r>
              <w:rPr>
                <w:rFonts w:hint="eastAsia" w:ascii="仿宋_GB2312" w:hAnsi="仿宋_GB2312" w:eastAsia="仿宋_GB2312" w:cs="仿宋_GB2312"/>
                <w:b/>
                <w:color w:val="000000"/>
                <w:sz w:val="24"/>
                <w:szCs w:val="24"/>
                <w:highlight w:val="none"/>
                <w:lang w:eastAsia="zh-CN"/>
              </w:rPr>
              <w:t>证件号</w:t>
            </w:r>
          </w:p>
          <w:p w14:paraId="4F2BABEF">
            <w:pPr>
              <w:spacing w:line="360" w:lineRule="exact"/>
              <w:jc w:val="center"/>
              <w:rPr>
                <w:rFonts w:hint="eastAsia" w:ascii="仿宋_GB2312" w:hAnsi="仿宋_GB2312" w:eastAsia="仿宋_GB2312" w:cs="仿宋_GB2312"/>
                <w:b/>
                <w:color w:val="000000"/>
                <w:sz w:val="24"/>
                <w:szCs w:val="24"/>
                <w:highlight w:val="none"/>
                <w:lang w:eastAsia="zh-CN"/>
              </w:rPr>
            </w:pPr>
            <w:r>
              <w:rPr>
                <w:rFonts w:hint="eastAsia" w:ascii="仿宋_GB2312" w:hAnsi="仿宋_GB2312" w:eastAsia="仿宋_GB2312" w:cs="仿宋_GB2312"/>
                <w:b w:val="0"/>
                <w:bCs/>
                <w:color w:val="000000"/>
                <w:sz w:val="22"/>
                <w:szCs w:val="22"/>
                <w:highlight w:val="none"/>
                <w:lang w:eastAsia="zh-CN"/>
              </w:rPr>
              <w:t>（台湾省籍考生填写身份证号，台湾户籍考生填写台胞证号）</w:t>
            </w:r>
          </w:p>
        </w:tc>
        <w:tc>
          <w:tcPr>
            <w:tcW w:w="6480" w:type="dxa"/>
            <w:gridSpan w:val="6"/>
            <w:noWrap w:val="0"/>
            <w:vAlign w:val="center"/>
          </w:tcPr>
          <w:p w14:paraId="11E9D2AC">
            <w:pPr>
              <w:spacing w:line="360" w:lineRule="exact"/>
              <w:jc w:val="center"/>
              <w:rPr>
                <w:rFonts w:hint="eastAsia" w:ascii="仿宋_GB2312" w:hAnsi="仿宋_GB2312" w:eastAsia="仿宋_GB2312" w:cs="仿宋_GB2312"/>
                <w:b/>
                <w:color w:val="000000"/>
                <w:sz w:val="24"/>
                <w:szCs w:val="24"/>
                <w:highlight w:val="none"/>
              </w:rPr>
            </w:pPr>
          </w:p>
        </w:tc>
      </w:tr>
      <w:tr w14:paraId="0EF5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gridSpan w:val="2"/>
            <w:noWrap w:val="0"/>
            <w:vAlign w:val="center"/>
          </w:tcPr>
          <w:p w14:paraId="421D278B">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家庭住址</w:t>
            </w:r>
          </w:p>
        </w:tc>
        <w:tc>
          <w:tcPr>
            <w:tcW w:w="4140" w:type="dxa"/>
            <w:gridSpan w:val="4"/>
            <w:noWrap w:val="0"/>
            <w:vAlign w:val="center"/>
          </w:tcPr>
          <w:p w14:paraId="0882BDE9">
            <w:pPr>
              <w:spacing w:line="360" w:lineRule="exact"/>
              <w:jc w:val="center"/>
              <w:rPr>
                <w:rFonts w:hint="eastAsia" w:ascii="仿宋_GB2312" w:hAnsi="仿宋_GB2312" w:eastAsia="仿宋_GB2312" w:cs="仿宋_GB2312"/>
                <w:b/>
                <w:color w:val="000000"/>
                <w:sz w:val="24"/>
                <w:szCs w:val="24"/>
                <w:highlight w:val="none"/>
              </w:rPr>
            </w:pPr>
          </w:p>
        </w:tc>
        <w:tc>
          <w:tcPr>
            <w:tcW w:w="858" w:type="dxa"/>
            <w:noWrap w:val="0"/>
            <w:vAlign w:val="center"/>
          </w:tcPr>
          <w:p w14:paraId="4048E8D3">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联系电话</w:t>
            </w:r>
          </w:p>
        </w:tc>
        <w:tc>
          <w:tcPr>
            <w:tcW w:w="2562" w:type="dxa"/>
            <w:gridSpan w:val="2"/>
            <w:noWrap w:val="0"/>
            <w:vAlign w:val="center"/>
          </w:tcPr>
          <w:p w14:paraId="28359CF1">
            <w:pPr>
              <w:spacing w:line="360" w:lineRule="exact"/>
              <w:jc w:val="center"/>
              <w:rPr>
                <w:rFonts w:hint="eastAsia" w:ascii="仿宋_GB2312" w:hAnsi="仿宋_GB2312" w:eastAsia="仿宋_GB2312" w:cs="仿宋_GB2312"/>
                <w:b/>
                <w:color w:val="000000"/>
                <w:sz w:val="24"/>
                <w:szCs w:val="24"/>
                <w:highlight w:val="none"/>
              </w:rPr>
            </w:pPr>
          </w:p>
        </w:tc>
      </w:tr>
      <w:tr w14:paraId="6540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2160" w:type="dxa"/>
            <w:gridSpan w:val="2"/>
            <w:noWrap w:val="0"/>
            <w:vAlign w:val="center"/>
          </w:tcPr>
          <w:p w14:paraId="76162340">
            <w:pPr>
              <w:spacing w:line="400" w:lineRule="exact"/>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台湾省籍考生（含台湾户籍考生）</w:t>
            </w:r>
          </w:p>
          <w:p w14:paraId="7B3FFE5B">
            <w:pPr>
              <w:spacing w:line="40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记</w:t>
            </w:r>
            <w:r>
              <w:rPr>
                <w:rFonts w:hint="eastAsia" w:ascii="仿宋_GB2312" w:hAnsi="仿宋_GB2312" w:eastAsia="仿宋_GB2312" w:cs="仿宋_GB2312"/>
                <w:color w:val="000000"/>
                <w:kern w:val="0"/>
                <w:sz w:val="24"/>
                <w:szCs w:val="24"/>
                <w:highlight w:val="none"/>
              </w:rPr>
              <w:t>载栏</w:t>
            </w:r>
          </w:p>
          <w:p w14:paraId="43207899">
            <w:pPr>
              <w:spacing w:line="400" w:lineRule="exact"/>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（本栏由认定部门填写）</w:t>
            </w:r>
          </w:p>
        </w:tc>
        <w:tc>
          <w:tcPr>
            <w:tcW w:w="7560" w:type="dxa"/>
            <w:gridSpan w:val="7"/>
            <w:noWrap w:val="0"/>
            <w:vAlign w:val="top"/>
          </w:tcPr>
          <w:p w14:paraId="4C19ED7B">
            <w:pPr>
              <w:spacing w:line="560" w:lineRule="exact"/>
              <w:rPr>
                <w:rFonts w:hint="eastAsia" w:ascii="仿宋_GB2312" w:hAnsi="仿宋_GB2312" w:eastAsia="仿宋_GB2312" w:cs="仿宋_GB2312"/>
                <w:color w:val="000000"/>
                <w:sz w:val="24"/>
                <w:szCs w:val="24"/>
                <w:highlight w:val="none"/>
              </w:rPr>
            </w:pPr>
          </w:p>
          <w:p w14:paraId="16072E7F">
            <w:pPr>
              <w:spacing w:line="560" w:lineRule="exact"/>
              <w:ind w:firstLine="360" w:firstLineChars="15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 xml:space="preserve">考生 </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是  A台湾省籍考生</w:t>
            </w:r>
          </w:p>
          <w:p w14:paraId="3F81F20E">
            <w:pPr>
              <w:spacing w:line="560" w:lineRule="exact"/>
              <w:ind w:firstLine="3720" w:firstLineChars="155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B 台湾户籍考生</w:t>
            </w:r>
          </w:p>
          <w:p w14:paraId="48C05282">
            <w:pPr>
              <w:spacing w:line="560" w:lineRule="exact"/>
              <w:ind w:firstLine="480" w:firstLineChars="200"/>
              <w:rPr>
                <w:rFonts w:hint="eastAsia" w:ascii="仿宋_GB2312" w:hAnsi="仿宋_GB2312" w:eastAsia="仿宋_GB2312" w:cs="仿宋_GB2312"/>
                <w:color w:val="000000"/>
                <w:sz w:val="24"/>
                <w:szCs w:val="24"/>
                <w:highlight w:val="none"/>
              </w:rPr>
            </w:pPr>
          </w:p>
          <w:p w14:paraId="09802CDE">
            <w:pPr>
              <w:spacing w:line="56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经办人（签名）：</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 xml:space="preserve">    福州市台办（盖章）： </w:t>
            </w:r>
          </w:p>
          <w:p w14:paraId="1465BFE0">
            <w:pPr>
              <w:spacing w:line="56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759455AF">
            <w:pPr>
              <w:spacing w:line="56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联系电话：</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eastAsia="zh-CN"/>
              </w:rPr>
              <w:t>2026</w:t>
            </w:r>
            <w:r>
              <w:rPr>
                <w:rFonts w:hint="eastAsia" w:ascii="仿宋_GB2312" w:hAnsi="仿宋_GB2312" w:eastAsia="仿宋_GB2312" w:cs="仿宋_GB2312"/>
                <w:color w:val="000000"/>
                <w:sz w:val="24"/>
                <w:szCs w:val="24"/>
                <w:highlight w:val="none"/>
              </w:rPr>
              <w:t>年    月     日</w:t>
            </w:r>
          </w:p>
        </w:tc>
      </w:tr>
      <w:tr w14:paraId="0CD5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2160" w:type="dxa"/>
            <w:gridSpan w:val="2"/>
            <w:noWrap w:val="0"/>
            <w:vAlign w:val="center"/>
          </w:tcPr>
          <w:p w14:paraId="6CE1F111">
            <w:pPr>
              <w:spacing w:line="40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填  表</w:t>
            </w:r>
          </w:p>
          <w:p w14:paraId="42002D24">
            <w:pPr>
              <w:spacing w:line="40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说  明</w:t>
            </w:r>
          </w:p>
        </w:tc>
        <w:tc>
          <w:tcPr>
            <w:tcW w:w="7560" w:type="dxa"/>
            <w:gridSpan w:val="7"/>
            <w:noWrap w:val="0"/>
            <w:vAlign w:val="center"/>
          </w:tcPr>
          <w:p w14:paraId="3D8A4369">
            <w:pPr>
              <w:numPr>
                <w:ilvl w:val="0"/>
                <w:numId w:val="0"/>
              </w:numPr>
              <w:spacing w:line="380" w:lineRule="exact"/>
              <w:ind w:leftChars="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rPr>
              <w:t>考生均应如实填写本表的前</w:t>
            </w:r>
            <w:r>
              <w:rPr>
                <w:rFonts w:hint="eastAsia" w:ascii="仿宋_GB2312" w:hAnsi="仿宋_GB2312" w:eastAsia="仿宋_GB2312" w:cs="仿宋_GB2312"/>
                <w:color w:val="000000"/>
                <w:sz w:val="24"/>
                <w:szCs w:val="24"/>
                <w:highlight w:val="none"/>
                <w:lang w:eastAsia="zh-CN"/>
              </w:rPr>
              <w:t>四</w:t>
            </w:r>
            <w:r>
              <w:rPr>
                <w:rFonts w:hint="eastAsia" w:ascii="仿宋_GB2312" w:hAnsi="仿宋_GB2312" w:eastAsia="仿宋_GB2312" w:cs="仿宋_GB2312"/>
                <w:color w:val="000000"/>
                <w:sz w:val="24"/>
                <w:szCs w:val="24"/>
                <w:highlight w:val="none"/>
              </w:rPr>
              <w:t>行，学校对学籍情况初审盖章后，表格的其余内容由相应部门在本表有关栏目认真填写或提供相应证明。</w:t>
            </w:r>
          </w:p>
          <w:p w14:paraId="56DEAFE5">
            <w:pPr>
              <w:numPr>
                <w:ilvl w:val="0"/>
                <w:numId w:val="0"/>
              </w:numPr>
              <w:spacing w:line="380" w:lineRule="exact"/>
              <w:ind w:leftChars="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w:t>
            </w:r>
            <w:r>
              <w:rPr>
                <w:rFonts w:hint="eastAsia" w:ascii="仿宋_GB2312" w:hAnsi="仿宋_GB2312" w:eastAsia="仿宋_GB2312" w:cs="仿宋_GB2312"/>
                <w:color w:val="000000"/>
                <w:sz w:val="24"/>
                <w:szCs w:val="24"/>
                <w:highlight w:val="none"/>
              </w:rPr>
              <w:t>本表于</w:t>
            </w:r>
            <w:r>
              <w:rPr>
                <w:rFonts w:hint="eastAsia" w:ascii="仿宋_GB2312" w:hAnsi="仿宋_GB2312" w:eastAsia="仿宋_GB2312" w:cs="仿宋_GB2312"/>
                <w:color w:val="000000"/>
                <w:sz w:val="24"/>
                <w:szCs w:val="24"/>
                <w:highlight w:val="none"/>
                <w:lang w:eastAsia="zh-CN"/>
              </w:rPr>
              <w:t>5月1</w:t>
            </w:r>
            <w:r>
              <w:rPr>
                <w:rFonts w:hint="eastAsia" w:ascii="仿宋_GB2312" w:hAnsi="仿宋_GB2312" w:eastAsia="仿宋_GB2312" w:cs="仿宋_GB2312"/>
                <w:color w:val="000000"/>
                <w:sz w:val="24"/>
                <w:szCs w:val="24"/>
                <w:highlight w:val="none"/>
                <w:lang w:val="en-US" w:eastAsia="zh-CN"/>
              </w:rPr>
              <w:t>5</w:t>
            </w:r>
            <w:r>
              <w:rPr>
                <w:rFonts w:hint="eastAsia" w:ascii="仿宋_GB2312" w:hAnsi="仿宋_GB2312" w:eastAsia="仿宋_GB2312" w:cs="仿宋_GB2312"/>
                <w:color w:val="000000"/>
                <w:sz w:val="24"/>
                <w:szCs w:val="24"/>
                <w:highlight w:val="none"/>
                <w:lang w:eastAsia="zh-CN"/>
              </w:rPr>
              <w:t>日前</w:t>
            </w:r>
            <w:r>
              <w:rPr>
                <w:rFonts w:hint="eastAsia" w:ascii="仿宋_GB2312" w:hAnsi="仿宋_GB2312" w:eastAsia="仿宋_GB2312" w:cs="仿宋_GB2312"/>
                <w:color w:val="000000"/>
                <w:sz w:val="24"/>
                <w:szCs w:val="24"/>
                <w:highlight w:val="none"/>
              </w:rPr>
              <w:t>交</w:t>
            </w:r>
            <w:r>
              <w:rPr>
                <w:rFonts w:hint="eastAsia" w:ascii="仿宋_GB2312" w:hAnsi="仿宋_GB2312" w:eastAsia="仿宋_GB2312" w:cs="仿宋_GB2312"/>
                <w:color w:val="000000"/>
                <w:sz w:val="24"/>
                <w:szCs w:val="24"/>
                <w:highlight w:val="none"/>
                <w:lang w:eastAsia="zh-CN"/>
              </w:rPr>
              <w:t>学籍</w:t>
            </w:r>
            <w:r>
              <w:rPr>
                <w:rFonts w:hint="eastAsia" w:ascii="仿宋_GB2312" w:hAnsi="仿宋_GB2312" w:eastAsia="仿宋_GB2312" w:cs="仿宋_GB2312"/>
                <w:color w:val="000000"/>
                <w:sz w:val="24"/>
                <w:szCs w:val="24"/>
                <w:highlight w:val="none"/>
              </w:rPr>
              <w:t>所在学校</w:t>
            </w:r>
            <w:r>
              <w:rPr>
                <w:rFonts w:hint="eastAsia" w:ascii="仿宋_GB2312" w:hAnsi="仿宋_GB2312" w:eastAsia="仿宋_GB2312" w:cs="仿宋_GB2312"/>
                <w:color w:val="000000"/>
                <w:sz w:val="24"/>
                <w:szCs w:val="24"/>
                <w:highlight w:val="none"/>
                <w:lang w:eastAsia="zh-CN"/>
              </w:rPr>
              <w:t>（回原籍考生交县（市）区中招办）</w:t>
            </w:r>
            <w:r>
              <w:rPr>
                <w:rFonts w:hint="eastAsia" w:ascii="仿宋_GB2312" w:hAnsi="仿宋_GB2312" w:eastAsia="仿宋_GB2312" w:cs="仿宋_GB2312"/>
                <w:color w:val="000000"/>
                <w:sz w:val="24"/>
                <w:szCs w:val="24"/>
                <w:highlight w:val="none"/>
              </w:rPr>
              <w:t>统一办理审核手续，逾期和证件不全者不予受理。</w:t>
            </w:r>
          </w:p>
          <w:p w14:paraId="140B24E3">
            <w:pPr>
              <w:numPr>
                <w:ilvl w:val="0"/>
                <w:numId w:val="0"/>
              </w:numPr>
              <w:spacing w:line="400" w:lineRule="exact"/>
              <w:ind w:leftChars="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考生办理审核手续时均应携带相应证件原件和复印件。</w:t>
            </w:r>
          </w:p>
        </w:tc>
      </w:tr>
    </w:tbl>
    <w:p w14:paraId="00E184EC">
      <w:pPr>
        <w:spacing w:line="360" w:lineRule="exact"/>
        <w:ind w:right="-687" w:rightChars="-327"/>
        <w:rPr>
          <w:rFonts w:hint="eastAsia"/>
        </w:rPr>
      </w:pPr>
    </w:p>
    <w:p w14:paraId="154DDA8C">
      <w:pPr>
        <w:spacing w:line="360" w:lineRule="exact"/>
        <w:ind w:right="-687" w:rightChars="-327"/>
        <w:rPr>
          <w:rFonts w:hint="eastAsia"/>
        </w:rPr>
      </w:pPr>
    </w:p>
    <w:p w14:paraId="14ED95B4">
      <w:pPr>
        <w:spacing w:line="360" w:lineRule="exact"/>
        <w:ind w:right="-687" w:rightChars="-327"/>
        <w:rPr>
          <w:rFonts w:hint="eastAsia"/>
        </w:rPr>
      </w:pPr>
    </w:p>
    <w:p w14:paraId="11557274">
      <w:pPr>
        <w:spacing w:line="360" w:lineRule="exact"/>
        <w:ind w:right="-687" w:rightChars="-327"/>
        <w:rPr>
          <w:rFonts w:hint="eastAsia"/>
        </w:rPr>
      </w:pPr>
    </w:p>
    <w:p w14:paraId="2C26AC43">
      <w:pPr>
        <w:spacing w:line="360" w:lineRule="exact"/>
        <w:ind w:right="-687" w:rightChars="-327"/>
        <w:rPr>
          <w:rFonts w:hint="eastAsia"/>
        </w:rPr>
      </w:pPr>
    </w:p>
    <w:p w14:paraId="205FC9A5">
      <w:pPr>
        <w:spacing w:line="360" w:lineRule="exact"/>
        <w:ind w:right="-687" w:rightChars="-327"/>
        <w:rPr>
          <w:rFonts w:hint="eastAsia"/>
        </w:rPr>
      </w:pPr>
    </w:p>
    <w:p w14:paraId="108DE97E">
      <w:pPr>
        <w:spacing w:line="360" w:lineRule="exact"/>
        <w:ind w:right="-687" w:rightChars="-327"/>
        <w:rPr>
          <w:rFonts w:hint="eastAsia"/>
        </w:rPr>
      </w:pPr>
    </w:p>
    <w:p w14:paraId="3D3D0C90">
      <w:pPr>
        <w:spacing w:line="360" w:lineRule="exact"/>
        <w:ind w:right="-687" w:rightChars="-327"/>
        <w:rPr>
          <w:rFonts w:hint="eastAsia"/>
        </w:rPr>
      </w:pPr>
    </w:p>
    <w:p w14:paraId="4B7F15F1">
      <w:pPr>
        <w:spacing w:line="360" w:lineRule="exact"/>
        <w:ind w:right="-687" w:rightChars="-327"/>
        <w:rPr>
          <w:rFonts w:hint="eastAsia"/>
        </w:rPr>
      </w:pPr>
    </w:p>
    <w:p w14:paraId="51EFF6E8">
      <w:pPr>
        <w:spacing w:line="360" w:lineRule="exact"/>
        <w:ind w:right="-687" w:rightChars="-327"/>
        <w:rPr>
          <w:rFonts w:hint="eastAsia"/>
        </w:rPr>
      </w:pPr>
    </w:p>
    <w:p w14:paraId="3BFBDFF3">
      <w:pPr>
        <w:spacing w:line="360" w:lineRule="exact"/>
        <w:ind w:right="-687" w:rightChars="-327"/>
        <w:rPr>
          <w:rFonts w:hint="eastAsia"/>
        </w:rPr>
      </w:pPr>
    </w:p>
    <w:p w14:paraId="470BAB70">
      <w:pPr>
        <w:spacing w:line="360" w:lineRule="exact"/>
        <w:ind w:right="-687" w:rightChars="-327"/>
        <w:rPr>
          <w:rFonts w:hint="eastAsia"/>
        </w:rPr>
      </w:pPr>
    </w:p>
    <w:p w14:paraId="4E26F590">
      <w:pPr>
        <w:spacing w:line="360" w:lineRule="exact"/>
        <w:ind w:right="-687" w:rightChars="-327"/>
        <w:rPr>
          <w:rFonts w:hint="eastAsia"/>
        </w:rPr>
      </w:pPr>
    </w:p>
    <w:p w14:paraId="262CCAD0">
      <w:pPr>
        <w:spacing w:line="360" w:lineRule="exact"/>
        <w:ind w:right="-687" w:rightChars="-327"/>
        <w:rPr>
          <w:rFonts w:hint="eastAsia"/>
        </w:rPr>
      </w:pPr>
    </w:p>
    <w:p w14:paraId="5B56BCC5">
      <w:pPr>
        <w:spacing w:line="360" w:lineRule="exact"/>
        <w:ind w:right="-687" w:rightChars="-327"/>
        <w:rPr>
          <w:rFonts w:hint="eastAsia"/>
        </w:rPr>
      </w:pPr>
    </w:p>
    <w:p w14:paraId="606B6C2B">
      <w:pPr>
        <w:spacing w:line="360" w:lineRule="exact"/>
        <w:ind w:right="-687" w:rightChars="-327"/>
        <w:rPr>
          <w:rFonts w:hint="eastAsia"/>
        </w:rPr>
      </w:pPr>
    </w:p>
    <w:p w14:paraId="27D4F656">
      <w:pPr>
        <w:spacing w:line="360" w:lineRule="exact"/>
        <w:ind w:right="-687" w:rightChars="-327"/>
        <w:rPr>
          <w:rFonts w:hint="eastAsia"/>
        </w:rPr>
      </w:pPr>
    </w:p>
    <w:p w14:paraId="0F3137FD">
      <w:pPr>
        <w:spacing w:line="360" w:lineRule="exact"/>
        <w:ind w:right="-687" w:rightChars="-327"/>
        <w:rPr>
          <w:rFonts w:hint="eastAsia"/>
        </w:rPr>
      </w:pPr>
    </w:p>
    <w:p w14:paraId="32B26BA2">
      <w:pPr>
        <w:spacing w:line="360" w:lineRule="exact"/>
        <w:ind w:right="-687" w:rightChars="-327"/>
        <w:rPr>
          <w:rFonts w:hint="eastAsia"/>
        </w:rPr>
      </w:pPr>
    </w:p>
    <w:p w14:paraId="09D2E7BB">
      <w:pPr>
        <w:spacing w:line="360" w:lineRule="exact"/>
        <w:ind w:right="-687" w:rightChars="-327"/>
        <w:rPr>
          <w:rFonts w:hint="eastAsia"/>
        </w:rPr>
      </w:pPr>
    </w:p>
    <w:p w14:paraId="4EFBF5B0">
      <w:pPr>
        <w:spacing w:line="360" w:lineRule="exact"/>
        <w:ind w:right="-687" w:rightChars="-327"/>
        <w:rPr>
          <w:rFonts w:hint="eastAsia"/>
        </w:rPr>
      </w:pPr>
    </w:p>
    <w:p w14:paraId="2D1FD648">
      <w:pPr>
        <w:spacing w:line="360" w:lineRule="exact"/>
        <w:ind w:right="-687" w:rightChars="-327"/>
        <w:rPr>
          <w:rFonts w:hint="eastAsia"/>
        </w:rPr>
      </w:pPr>
    </w:p>
    <w:p w14:paraId="2753EB7F">
      <w:pPr>
        <w:spacing w:line="360" w:lineRule="exact"/>
        <w:ind w:right="-687" w:rightChars="-327"/>
        <w:rPr>
          <w:rFonts w:hint="eastAsia"/>
        </w:rPr>
      </w:pPr>
    </w:p>
    <w:p w14:paraId="5C9428B1">
      <w:pPr>
        <w:spacing w:line="360" w:lineRule="exact"/>
        <w:ind w:right="-687" w:rightChars="-327"/>
        <w:rPr>
          <w:rFonts w:hint="eastAsia"/>
        </w:rPr>
      </w:pPr>
    </w:p>
    <w:p w14:paraId="200864CE">
      <w:pPr>
        <w:spacing w:line="360" w:lineRule="exact"/>
        <w:ind w:right="-687" w:rightChars="-327"/>
        <w:rPr>
          <w:rFonts w:hint="eastAsia"/>
        </w:rPr>
      </w:pPr>
    </w:p>
    <w:p w14:paraId="235DF4AB">
      <w:pPr>
        <w:spacing w:line="360" w:lineRule="exact"/>
        <w:ind w:right="-687" w:rightChars="-327"/>
        <w:rPr>
          <w:rFonts w:hint="eastAsia"/>
        </w:rPr>
      </w:pPr>
    </w:p>
    <w:p w14:paraId="2FD3C4BC">
      <w:pPr>
        <w:spacing w:line="360" w:lineRule="exact"/>
        <w:ind w:right="-687" w:rightChars="-327"/>
        <w:rPr>
          <w:rFonts w:hint="eastAsia"/>
        </w:rPr>
      </w:pPr>
    </w:p>
    <w:p w14:paraId="2FF65832">
      <w:pPr>
        <w:spacing w:line="360" w:lineRule="exact"/>
        <w:ind w:right="-687" w:rightChars="-327"/>
        <w:rPr>
          <w:rFonts w:hint="eastAsia"/>
        </w:rPr>
      </w:pPr>
    </w:p>
    <w:p w14:paraId="2F83C8F9">
      <w:pPr>
        <w:spacing w:line="360" w:lineRule="exact"/>
        <w:ind w:right="-687" w:rightChars="-327"/>
        <w:rPr>
          <w:rFonts w:hint="eastAsia"/>
        </w:rPr>
      </w:pPr>
    </w:p>
    <w:p w14:paraId="1677ACCB">
      <w:pPr>
        <w:spacing w:line="360" w:lineRule="exact"/>
        <w:ind w:right="-687" w:rightChars="-327"/>
        <w:rPr>
          <w:rFonts w:hint="eastAsia"/>
        </w:rPr>
      </w:pPr>
    </w:p>
    <w:p w14:paraId="57892376">
      <w:pPr>
        <w:spacing w:line="360" w:lineRule="exact"/>
        <w:ind w:right="-687" w:rightChars="-327"/>
        <w:rPr>
          <w:rFonts w:hint="eastAsia"/>
        </w:rPr>
      </w:pPr>
    </w:p>
    <w:p w14:paraId="03CAC349">
      <w:pPr>
        <w:spacing w:line="360" w:lineRule="exact"/>
        <w:ind w:right="-687" w:rightChars="-327"/>
        <w:rPr>
          <w:rFonts w:hint="eastAsia"/>
        </w:rPr>
      </w:pPr>
    </w:p>
    <w:p w14:paraId="0222C14F">
      <w:pPr>
        <w:spacing w:line="360" w:lineRule="exact"/>
        <w:ind w:right="-687" w:rightChars="-327"/>
        <w:rPr>
          <w:rFonts w:hint="eastAsia"/>
        </w:rPr>
      </w:pPr>
    </w:p>
    <w:p w14:paraId="50B8BF76">
      <w:pPr>
        <w:spacing w:line="360" w:lineRule="exact"/>
        <w:ind w:right="-687" w:rightChars="-327"/>
        <w:rPr>
          <w:rFonts w:hint="eastAsia"/>
        </w:rPr>
      </w:pPr>
    </w:p>
    <w:p w14:paraId="6D6844C1">
      <w:pPr>
        <w:spacing w:line="360" w:lineRule="exact"/>
        <w:ind w:right="-687" w:rightChars="-327"/>
        <w:rPr>
          <w:rFonts w:hint="eastAsia"/>
        </w:rPr>
      </w:pPr>
    </w:p>
    <w:p w14:paraId="3B18B041">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snapToGrid/>
        <w:spacing w:line="560" w:lineRule="exact"/>
        <w:ind w:firstLine="280" w:firstLineChars="100"/>
        <w:textAlignment w:val="auto"/>
        <w:rPr>
          <w:rFonts w:hint="eastAsia"/>
        </w:rPr>
      </w:pPr>
      <w:r>
        <w:rPr>
          <w:rFonts w:hint="eastAsia" w:ascii="仿宋_GB2312" w:hAnsi="仿宋_GB2312" w:eastAsia="仿宋_GB2312" w:cs="仿宋_GB2312"/>
          <w:color w:val="000000"/>
          <w:kern w:val="0"/>
          <w:sz w:val="28"/>
          <w:szCs w:val="28"/>
          <w:lang w:eastAsia="zh-CN"/>
        </w:rPr>
        <w:t>福州市教育局办公室</w:t>
      </w:r>
      <w:r>
        <w:rPr>
          <w:rFonts w:hint="eastAsia" w:ascii="仿宋_GB2312" w:hAnsi="仿宋_GB2312" w:eastAsia="仿宋_GB2312" w:cs="仿宋_GB2312"/>
          <w:color w:val="000000"/>
          <w:kern w:val="0"/>
          <w:sz w:val="28"/>
          <w:szCs w:val="28"/>
          <w:lang w:val="en-US" w:eastAsia="zh-CN"/>
        </w:rPr>
        <w:t xml:space="preserve">                     2026年3月31</w:t>
      </w:r>
      <w:r>
        <w:rPr>
          <w:rFonts w:hint="eastAsia" w:ascii="仿宋_GB2312" w:hAnsi="仿宋_GB2312" w:eastAsia="仿宋_GB2312" w:cs="仿宋_GB2312"/>
          <w:color w:val="000000"/>
          <w:kern w:val="0"/>
          <w:sz w:val="28"/>
          <w:szCs w:val="28"/>
          <w:highlight w:val="none"/>
          <w:lang w:val="en-US" w:eastAsia="zh-CN"/>
        </w:rPr>
        <w:t>日</w:t>
      </w:r>
      <w:r>
        <w:rPr>
          <w:rFonts w:hint="eastAsia" w:ascii="仿宋_GB2312" w:hAnsi="仿宋_GB2312" w:eastAsia="仿宋_GB2312" w:cs="仿宋_GB2312"/>
          <w:color w:val="000000"/>
          <w:kern w:val="0"/>
          <w:sz w:val="28"/>
          <w:szCs w:val="28"/>
          <w:lang w:val="en-US" w:eastAsia="zh-CN"/>
        </w:rPr>
        <w:t>印发</w:t>
      </w:r>
    </w:p>
    <w:p w14:paraId="07786589">
      <w:pPr>
        <w:spacing w:line="360" w:lineRule="exact"/>
        <w:ind w:right="-687" w:rightChars="-327"/>
        <w:rPr>
          <w:rFonts w:hint="eastAsia"/>
        </w:rPr>
      </w:pPr>
    </w:p>
    <w:sectPr>
      <w:footerReference r:id="rId3" w:type="default"/>
      <w:pgSz w:w="11906" w:h="16838"/>
      <w:pgMar w:top="2041" w:right="1587"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228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B041F">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8B041F">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8E"/>
    <w:rsid w:val="000B1E33"/>
    <w:rsid w:val="00154298"/>
    <w:rsid w:val="00177030"/>
    <w:rsid w:val="0018088E"/>
    <w:rsid w:val="0019370E"/>
    <w:rsid w:val="00206E68"/>
    <w:rsid w:val="002D26B1"/>
    <w:rsid w:val="003109AF"/>
    <w:rsid w:val="00315532"/>
    <w:rsid w:val="00377ECF"/>
    <w:rsid w:val="003B02D9"/>
    <w:rsid w:val="0042155A"/>
    <w:rsid w:val="0043386B"/>
    <w:rsid w:val="004F762C"/>
    <w:rsid w:val="00506F33"/>
    <w:rsid w:val="00526DB4"/>
    <w:rsid w:val="00526E46"/>
    <w:rsid w:val="00542B33"/>
    <w:rsid w:val="005B508E"/>
    <w:rsid w:val="006957CC"/>
    <w:rsid w:val="006D2B8F"/>
    <w:rsid w:val="006E5361"/>
    <w:rsid w:val="007823E6"/>
    <w:rsid w:val="007941CC"/>
    <w:rsid w:val="007E3023"/>
    <w:rsid w:val="00845572"/>
    <w:rsid w:val="00856174"/>
    <w:rsid w:val="00865E45"/>
    <w:rsid w:val="00866147"/>
    <w:rsid w:val="008A6D34"/>
    <w:rsid w:val="008E4653"/>
    <w:rsid w:val="008E7317"/>
    <w:rsid w:val="009177CC"/>
    <w:rsid w:val="00966644"/>
    <w:rsid w:val="009B1FD4"/>
    <w:rsid w:val="009B3D0F"/>
    <w:rsid w:val="009E47F5"/>
    <w:rsid w:val="00A36352"/>
    <w:rsid w:val="00B00D82"/>
    <w:rsid w:val="00B94F3C"/>
    <w:rsid w:val="00BE4D96"/>
    <w:rsid w:val="00CB5DBF"/>
    <w:rsid w:val="00CD68EB"/>
    <w:rsid w:val="00D15C41"/>
    <w:rsid w:val="00E0652C"/>
    <w:rsid w:val="00F05E91"/>
    <w:rsid w:val="00F20310"/>
    <w:rsid w:val="00F24B49"/>
    <w:rsid w:val="00F76AAD"/>
    <w:rsid w:val="08B534D7"/>
    <w:rsid w:val="0E6143D0"/>
    <w:rsid w:val="133752AE"/>
    <w:rsid w:val="16EFBE52"/>
    <w:rsid w:val="1CAF2E57"/>
    <w:rsid w:val="1CFECCC1"/>
    <w:rsid w:val="1FA007D0"/>
    <w:rsid w:val="25CE3729"/>
    <w:rsid w:val="26925DBD"/>
    <w:rsid w:val="27BEEBF6"/>
    <w:rsid w:val="326C09DA"/>
    <w:rsid w:val="331304F1"/>
    <w:rsid w:val="36A4650C"/>
    <w:rsid w:val="37B64CCC"/>
    <w:rsid w:val="39DE8522"/>
    <w:rsid w:val="3BC7A4E8"/>
    <w:rsid w:val="3D7C2E18"/>
    <w:rsid w:val="3EE37ED3"/>
    <w:rsid w:val="3F196C4F"/>
    <w:rsid w:val="3FF908DE"/>
    <w:rsid w:val="40AB2DA4"/>
    <w:rsid w:val="47553AB3"/>
    <w:rsid w:val="484D0DA9"/>
    <w:rsid w:val="57B3436D"/>
    <w:rsid w:val="58643141"/>
    <w:rsid w:val="597FB177"/>
    <w:rsid w:val="5C4C1E09"/>
    <w:rsid w:val="5E9538CC"/>
    <w:rsid w:val="63387553"/>
    <w:rsid w:val="64EA465A"/>
    <w:rsid w:val="66FF3C53"/>
    <w:rsid w:val="675D1FC0"/>
    <w:rsid w:val="6CF6E828"/>
    <w:rsid w:val="6DB74A9B"/>
    <w:rsid w:val="6DBA76FD"/>
    <w:rsid w:val="6EDF05DE"/>
    <w:rsid w:val="6FFF743B"/>
    <w:rsid w:val="723F7A46"/>
    <w:rsid w:val="72902B3D"/>
    <w:rsid w:val="73BC6A27"/>
    <w:rsid w:val="757929FF"/>
    <w:rsid w:val="762C7932"/>
    <w:rsid w:val="7BC05401"/>
    <w:rsid w:val="7E0B46F3"/>
    <w:rsid w:val="7EEB9E69"/>
    <w:rsid w:val="7EFD91B8"/>
    <w:rsid w:val="7F416123"/>
    <w:rsid w:val="7FDF2631"/>
    <w:rsid w:val="BEDF8D0B"/>
    <w:rsid w:val="C8FE924B"/>
    <w:rsid w:val="DD7C0D2A"/>
    <w:rsid w:val="E7FF143F"/>
    <w:rsid w:val="ECBE45BA"/>
    <w:rsid w:val="EDC9EF7D"/>
    <w:rsid w:val="EEEE0320"/>
    <w:rsid w:val="EF671F74"/>
    <w:rsid w:val="EFCE3DD2"/>
    <w:rsid w:val="F53CD112"/>
    <w:rsid w:val="F6CE5739"/>
    <w:rsid w:val="F8BF934F"/>
    <w:rsid w:val="FAFD9874"/>
    <w:rsid w:val="FD7AB240"/>
    <w:rsid w:val="FEDE4957"/>
    <w:rsid w:val="FF37CAE2"/>
    <w:rsid w:val="FFB7F492"/>
    <w:rsid w:val="FFDAF172"/>
    <w:rsid w:val="FFEE034C"/>
    <w:rsid w:val="FFF6D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Date"/>
    <w:basedOn w:val="1"/>
    <w:next w:val="1"/>
    <w:link w:val="12"/>
    <w:semiHidden/>
    <w:unhideWhenUsed/>
    <w:qFormat/>
    <w:uiPriority w:val="99"/>
    <w:pPr>
      <w:ind w:left="100" w:leftChars="2500"/>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ind w:firstLine="420" w:firstLineChars="100"/>
    </w:p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日期 Char"/>
    <w:basedOn w:val="9"/>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843</Words>
  <Characters>889</Characters>
  <Lines>13</Lines>
  <Paragraphs>3</Paragraphs>
  <TotalTime>0</TotalTime>
  <ScaleCrop>false</ScaleCrop>
  <LinksUpToDate>false</LinksUpToDate>
  <CharactersWithSpaces>1037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2017-03-21T07:14:00Z</dcterms:created>
  <dc:creator>jlj</dc:creator>
  <cp:lastModifiedBy>邱悦</cp:lastModifiedBy>
  <cp:lastPrinted>2023-03-15T11:49:00Z</cp:lastPrinted>
  <dcterms:modified xsi:type="dcterms:W3CDTF">2026-04-02T08:20:26Z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76933B14729D4CD8B76C0C9E66A7CB51_13</vt:lpwstr>
  </property>
  <property fmtid="{D5CDD505-2E9C-101B-9397-08002B2CF9AE}" pid="4" name="KSOTemplateDocerSaveRecord">
    <vt:lpwstr>eyJoZGlkIjoiYzIwMTQyZmM3MmFlNmRmMDY1YzVmNmYyNzg2ZjVlZjEiLCJ1c2VySWQiOiIxNjg5MzgzMDA2In0=</vt:lpwstr>
  </property>
</Properties>
</file>