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福州市连江生态环境局2021年行政处罚下达决定书情况表（2021年10月14日）</w:t>
      </w:r>
    </w:p>
    <w:tbl>
      <w:tblPr>
        <w:tblStyle w:val="5"/>
        <w:tblpPr w:leftFromText="180" w:rightFromText="180" w:vertAnchor="page" w:horzAnchor="page" w:tblpX="1827" w:tblpY="2905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福建儒洋建筑劳务有限公司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该公司在未取得建筑工地午夜间施工许可的情况下进行夜间施工，产生噪声的行为。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处以人民币叁千元整罚款。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10月13日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福建省冉旭建设发展有限公司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该公司在未取得建筑工地午夜间施工许可的情况下进行夜间施工，产生噪声的行为。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处以人民币叁千元整罚款。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10月14日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福建福凯塑胶有限公司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该公司注塑机生产产生的废气经废气处理设施收集处理后排放，但注塑车间未密闭的行为。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处以人民币伍万元整罚款。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10月14日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bookmarkStart w:id="1" w:name="_GoBack"/>
            <w:bookmarkEnd w:id="1"/>
          </w:p>
        </w:tc>
      </w:tr>
      <w:bookmarkEnd w:id="0"/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7E630B7"/>
    <w:rsid w:val="094D3B01"/>
    <w:rsid w:val="099D675C"/>
    <w:rsid w:val="0BEE7724"/>
    <w:rsid w:val="0C2F39E8"/>
    <w:rsid w:val="0C991E81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CA7833"/>
    <w:rsid w:val="40CC0C4E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2021-10-14T06:49:15Z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E4D5BCF1156847ECAB65466449E4E51A</vt:lpwstr>
  </property>
</Properties>
</file>