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789" w:firstLineChars="495"/>
        <w:rPr>
          <w:rFonts w:hint="eastAsia" w:ascii="楷体_GB2312" w:eastAsia="楷体_GB2312"/>
          <w:b/>
          <w:bCs/>
          <w:sz w:val="36"/>
        </w:rPr>
      </w:pPr>
      <w:r>
        <w:rPr>
          <w:rFonts w:hint="eastAsia" w:ascii="楷体_GB2312" w:eastAsia="楷体_GB2312"/>
          <w:b/>
          <w:bCs/>
          <w:sz w:val="36"/>
          <w:u w:val="single"/>
        </w:rPr>
        <w:t>连江</w:t>
      </w:r>
      <w:r>
        <w:rPr>
          <w:rFonts w:hint="eastAsia" w:ascii="楷体_GB2312" w:eastAsia="楷体_GB2312"/>
          <w:b/>
          <w:bCs/>
          <w:sz w:val="36"/>
        </w:rPr>
        <w:t>县环境质量月通报报表</w:t>
      </w:r>
    </w:p>
    <w:p>
      <w:pPr>
        <w:jc w:val="center"/>
        <w:rPr>
          <w:rFonts w:hint="eastAsia" w:ascii="楷体_GB2312" w:eastAsia="楷体_GB2312"/>
          <w:b/>
          <w:bCs/>
          <w:sz w:val="28"/>
        </w:rPr>
      </w:pPr>
      <w:r>
        <w:rPr>
          <w:rFonts w:hint="eastAsia" w:ascii="楷体_GB2312" w:eastAsia="楷体_GB2312"/>
          <w:b/>
          <w:bCs/>
          <w:sz w:val="28"/>
          <w:u w:val="single"/>
        </w:rPr>
        <w:t>20</w:t>
      </w:r>
      <w:r>
        <w:rPr>
          <w:rFonts w:hint="eastAsia" w:ascii="楷体_GB2312" w:eastAsia="楷体_GB2312"/>
          <w:b/>
          <w:bCs/>
          <w:sz w:val="28"/>
          <w:u w:val="single"/>
          <w:lang w:val="en-US" w:eastAsia="zh-CN"/>
        </w:rPr>
        <w:t>20</w:t>
      </w:r>
      <w:r>
        <w:rPr>
          <w:rFonts w:hint="eastAsia" w:ascii="楷体_GB2312" w:eastAsia="楷体_GB2312"/>
          <w:b/>
          <w:bCs/>
          <w:sz w:val="28"/>
        </w:rPr>
        <w:t>年</w:t>
      </w:r>
      <w:r>
        <w:rPr>
          <w:rFonts w:hint="eastAsia" w:ascii="楷体_GB2312" w:eastAsia="楷体_GB2312"/>
          <w:b/>
          <w:bCs/>
          <w:sz w:val="28"/>
          <w:lang w:val="en-US" w:eastAsia="zh-CN"/>
        </w:rPr>
        <w:t>4</w:t>
      </w:r>
      <w:r>
        <w:rPr>
          <w:rFonts w:hint="eastAsia" w:ascii="楷体_GB2312" w:eastAsia="楷体_GB2312"/>
          <w:b/>
          <w:bCs/>
          <w:sz w:val="28"/>
        </w:rPr>
        <w:t>月</w:t>
      </w:r>
    </w:p>
    <w:p>
      <w:pPr>
        <w:spacing w:before="312" w:beforeLines="100" w:after="312" w:afterLines="100" w:line="160" w:lineRule="exact"/>
        <w:rPr>
          <w:rFonts w:hint="eastAsia" w:ascii="楷体_GB2312" w:eastAsia="楷体_GB2312"/>
          <w:b/>
          <w:bCs/>
          <w:sz w:val="28"/>
          <w:vertAlign w:val="superscript"/>
        </w:rPr>
      </w:pPr>
      <w:r>
        <w:rPr>
          <w:rFonts w:hint="eastAsia" w:ascii="楷体_GB2312" w:eastAsia="楷体_GB2312"/>
          <w:b/>
          <w:bCs/>
          <w:sz w:val="28"/>
        </w:rPr>
        <w:t>一、大气环境质量                            单位：mg/m</w:t>
      </w:r>
      <w:r>
        <w:rPr>
          <w:rFonts w:hint="eastAsia" w:ascii="楷体_GB2312" w:eastAsia="楷体_GB2312"/>
          <w:b/>
          <w:bCs/>
          <w:sz w:val="28"/>
          <w:vertAlign w:val="superscript"/>
        </w:rPr>
        <w:t>3</w:t>
      </w:r>
    </w:p>
    <w:tbl>
      <w:tblPr>
        <w:tblStyle w:val="4"/>
        <w:tblpPr w:leftFromText="180" w:rightFromText="180" w:vertAnchor="text" w:horzAnchor="page" w:tblpX="930" w:tblpY="540"/>
        <w:tblOverlap w:val="never"/>
        <w:tblW w:w="10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"/>
        <w:gridCol w:w="665"/>
        <w:gridCol w:w="1120"/>
        <w:gridCol w:w="1038"/>
        <w:gridCol w:w="1035"/>
        <w:gridCol w:w="1088"/>
        <w:gridCol w:w="1107"/>
        <w:gridCol w:w="1037"/>
        <w:gridCol w:w="1146"/>
        <w:gridCol w:w="13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7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县城</w:t>
            </w:r>
          </w:p>
        </w:tc>
        <w:tc>
          <w:tcPr>
            <w:tcW w:w="6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监测项目</w:t>
            </w:r>
          </w:p>
        </w:tc>
        <w:tc>
          <w:tcPr>
            <w:tcW w:w="53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日平均浓度值</w:t>
            </w:r>
          </w:p>
        </w:tc>
        <w:tc>
          <w:tcPr>
            <w:tcW w:w="10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月均值</w:t>
            </w:r>
          </w:p>
        </w:tc>
        <w:tc>
          <w:tcPr>
            <w:tcW w:w="11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污染分指数</w:t>
            </w:r>
          </w:p>
        </w:tc>
        <w:tc>
          <w:tcPr>
            <w:tcW w:w="13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空气污染指数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3" w:hRule="atLeast"/>
        </w:trPr>
        <w:tc>
          <w:tcPr>
            <w:tcW w:w="7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6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有效样品数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最小值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最大值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left="240" w:hanging="240" w:hangingChars="100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超标率</w:t>
            </w:r>
          </w:p>
          <w:p>
            <w:pPr>
              <w:ind w:right="42" w:rightChars="20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%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最大超标倍数</w:t>
            </w:r>
          </w:p>
        </w:tc>
        <w:tc>
          <w:tcPr>
            <w:tcW w:w="10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1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3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7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连</w:t>
            </w: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江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SO</w:t>
            </w:r>
            <w:r>
              <w:rPr>
                <w:rFonts w:hint="eastAsia" w:ascii="楷体_GB2312" w:eastAsia="楷体_GB2312"/>
                <w:sz w:val="24"/>
                <w:vertAlign w:val="subscript"/>
              </w:rPr>
              <w:t>2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60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268"/>
              </w:tabs>
              <w:jc w:val="left"/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</w:rPr>
              <w:t>0.00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>2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</w:rPr>
              <w:t>0.0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>05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0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--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</w:rPr>
              <w:t>0.00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>4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4</w:t>
            </w:r>
          </w:p>
        </w:tc>
        <w:tc>
          <w:tcPr>
            <w:tcW w:w="13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7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NO</w:t>
            </w:r>
            <w:r>
              <w:rPr>
                <w:rFonts w:hint="eastAsia" w:ascii="楷体_GB2312" w:eastAsia="楷体_GB2312"/>
                <w:sz w:val="24"/>
                <w:vertAlign w:val="subscript"/>
              </w:rPr>
              <w:t>2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60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</w:rPr>
              <w:t>0.0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>03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</w:rPr>
              <w:t>0.0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>17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0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--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</w:rPr>
              <w:t>0.0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7</w:t>
            </w:r>
          </w:p>
        </w:tc>
        <w:tc>
          <w:tcPr>
            <w:tcW w:w="13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7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PM</w:t>
            </w:r>
            <w:r>
              <w:rPr>
                <w:rFonts w:ascii="Arial Narrow" w:hAnsi="Arial Narrow" w:eastAsia="楷体_GB2312"/>
                <w:sz w:val="24"/>
                <w:vertAlign w:val="subscript"/>
              </w:rPr>
              <w:t>10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60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</w:rPr>
              <w:t>0.0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>18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</w:rPr>
              <w:t>0.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>073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0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--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</w:rPr>
              <w:t>0.0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>38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38</w:t>
            </w:r>
          </w:p>
        </w:tc>
        <w:tc>
          <w:tcPr>
            <w:tcW w:w="13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备注</w:t>
            </w:r>
          </w:p>
        </w:tc>
        <w:tc>
          <w:tcPr>
            <w:tcW w:w="958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楷体_GB2312" w:eastAsia="楷体_GB2312"/>
                <w:sz w:val="24"/>
              </w:rPr>
            </w:pPr>
            <w:r>
              <w:rPr>
                <w:rFonts w:ascii="Arial Narrow" w:hAnsi="Arial Narrow" w:eastAsia="仿宋_GB2312"/>
                <w:sz w:val="24"/>
              </w:rPr>
              <w:t>20</w:t>
            </w:r>
            <w:r>
              <w:rPr>
                <w:rFonts w:hint="eastAsia" w:ascii="Arial Narrow" w:hAnsi="Arial Narrow" w:eastAsia="仿宋_GB2312"/>
                <w:sz w:val="24"/>
                <w:lang w:val="en-US" w:eastAsia="zh-CN"/>
              </w:rPr>
              <w:t>20</w:t>
            </w:r>
            <w:r>
              <w:rPr>
                <w:rFonts w:hint="eastAsia" w:ascii="楷体_GB2312" w:eastAsia="楷体_GB2312"/>
                <w:sz w:val="24"/>
              </w:rPr>
              <w:t>年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>4</w:t>
            </w:r>
            <w:r>
              <w:rPr>
                <w:rFonts w:hint="eastAsia" w:ascii="Arial Narrow" w:hAnsi="Arial Narrow" w:eastAsia="仿宋_GB2312"/>
                <w:sz w:val="24"/>
              </w:rPr>
              <w:t>月</w:t>
            </w:r>
            <w:r>
              <w:rPr>
                <w:rFonts w:hint="eastAsia" w:ascii="楷体_GB2312" w:eastAsia="楷体_GB2312"/>
                <w:sz w:val="24"/>
              </w:rPr>
              <w:t>份连江县城环境空气质量优。与去年同期相比， SO</w:t>
            </w:r>
            <w:r>
              <w:rPr>
                <w:rFonts w:hint="eastAsia" w:ascii="楷体_GB2312" w:eastAsia="楷体_GB2312"/>
                <w:sz w:val="24"/>
                <w:vertAlign w:val="subscript"/>
              </w:rPr>
              <w:t>2</w:t>
            </w:r>
            <w:r>
              <w:rPr>
                <w:rFonts w:hint="eastAsia" w:ascii="楷体_GB2312" w:hAnsi="Arial Narrow" w:eastAsia="楷体_GB2312"/>
                <w:sz w:val="24"/>
                <w:lang w:val="en-US" w:eastAsia="zh-CN"/>
              </w:rPr>
              <w:t>、</w:t>
            </w:r>
            <w:r>
              <w:rPr>
                <w:rFonts w:ascii="Arial Narrow" w:hAnsi="Arial Narrow" w:eastAsia="楷体_GB2312"/>
                <w:b w:val="0"/>
                <w:bCs w:val="0"/>
                <w:sz w:val="24"/>
              </w:rPr>
              <w:t>PM</w:t>
            </w:r>
            <w:r>
              <w:rPr>
                <w:rFonts w:ascii="Arial Narrow" w:hAnsi="Arial Narrow" w:eastAsia="楷体_GB2312"/>
                <w:b w:val="0"/>
                <w:bCs w:val="0"/>
                <w:sz w:val="24"/>
                <w:vertAlign w:val="subscript"/>
              </w:rPr>
              <w:t>10</w:t>
            </w:r>
            <w:bookmarkStart w:id="0" w:name="_GoBack"/>
            <w:bookmarkEnd w:id="0"/>
            <w:r>
              <w:rPr>
                <w:rFonts w:hint="eastAsia" w:ascii="楷体_GB2312" w:hAnsi="Arial Narrow" w:eastAsia="楷体_GB2312"/>
                <w:sz w:val="24"/>
                <w:lang w:eastAsia="zh-CN"/>
              </w:rPr>
              <w:t>有所升高，</w:t>
            </w:r>
            <w:r>
              <w:rPr>
                <w:rFonts w:hint="eastAsia" w:ascii="Arial Narrow" w:hAnsi="Arial Narrow" w:eastAsia="楷体_GB2312"/>
                <w:b w:val="0"/>
                <w:bCs w:val="0"/>
                <w:sz w:val="24"/>
              </w:rPr>
              <w:t>N</w:t>
            </w:r>
            <w:r>
              <w:rPr>
                <w:rFonts w:ascii="Arial Narrow" w:hAnsi="Arial Narrow" w:eastAsia="楷体_GB2312"/>
                <w:b w:val="0"/>
                <w:bCs w:val="0"/>
                <w:sz w:val="24"/>
              </w:rPr>
              <w:t>O</w:t>
            </w:r>
            <w:r>
              <w:rPr>
                <w:rFonts w:hint="eastAsia" w:ascii="楷体_GB2312" w:hAnsi="Arial Narrow" w:eastAsia="楷体_GB2312"/>
                <w:b w:val="0"/>
                <w:bCs w:val="0"/>
                <w:sz w:val="24"/>
                <w:vertAlign w:val="subscript"/>
              </w:rPr>
              <w:t>2</w:t>
            </w:r>
            <w:r>
              <w:rPr>
                <w:rFonts w:hint="eastAsia" w:ascii="楷体_GB2312" w:hAnsi="Arial Narrow" w:eastAsia="楷体_GB2312"/>
                <w:sz w:val="24"/>
              </w:rPr>
              <w:t>有所</w:t>
            </w:r>
            <w:r>
              <w:rPr>
                <w:rFonts w:hint="eastAsia" w:ascii="楷体_GB2312" w:hAnsi="Arial Narrow" w:eastAsia="楷体_GB2312"/>
                <w:sz w:val="24"/>
                <w:lang w:eastAsia="zh-CN"/>
              </w:rPr>
              <w:t>下降</w:t>
            </w:r>
            <w:r>
              <w:rPr>
                <w:rFonts w:hint="eastAsia" w:ascii="Arial Narrow" w:hAnsi="Arial Narrow" w:eastAsia="楷体_GB2312"/>
                <w:sz w:val="24"/>
              </w:rPr>
              <w:t>。</w:t>
            </w:r>
          </w:p>
        </w:tc>
      </w:tr>
    </w:tbl>
    <w:p>
      <w:pPr>
        <w:numPr>
          <w:ilvl w:val="0"/>
          <w:numId w:val="1"/>
        </w:numPr>
        <w:spacing w:before="156" w:beforeLines="50" w:after="156" w:afterLines="50" w:line="480" w:lineRule="auto"/>
        <w:rPr>
          <w:rFonts w:hint="eastAsia" w:eastAsia="楷体_GB2312"/>
          <w:b/>
          <w:bCs/>
          <w:sz w:val="28"/>
        </w:rPr>
      </w:pPr>
      <w:r>
        <w:rPr>
          <w:rFonts w:hint="eastAsia" w:eastAsia="楷体_GB2312"/>
          <w:b/>
          <w:bCs/>
          <w:sz w:val="28"/>
        </w:rPr>
        <w:t>水环境质量</w:t>
      </w:r>
    </w:p>
    <w:tbl>
      <w:tblPr>
        <w:tblStyle w:val="4"/>
        <w:tblW w:w="103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7"/>
        <w:gridCol w:w="1051"/>
        <w:gridCol w:w="1624"/>
        <w:gridCol w:w="1509"/>
        <w:gridCol w:w="1575"/>
        <w:gridCol w:w="1102"/>
        <w:gridCol w:w="1295"/>
        <w:gridCol w:w="10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12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z w:val="24"/>
              </w:rPr>
              <w:t>水域</w:t>
            </w:r>
          </w:p>
          <w:p>
            <w:pPr>
              <w:jc w:val="center"/>
              <w:rPr>
                <w:rFonts w:ascii="楷体_GB2312"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z w:val="24"/>
              </w:rPr>
              <w:t>类型</w:t>
            </w:r>
          </w:p>
        </w:tc>
        <w:tc>
          <w:tcPr>
            <w:tcW w:w="10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z w:val="24"/>
              </w:rPr>
              <w:t>水域</w:t>
            </w:r>
          </w:p>
          <w:p>
            <w:pPr>
              <w:jc w:val="center"/>
              <w:rPr>
                <w:rFonts w:ascii="楷体_GB2312"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z w:val="24"/>
              </w:rPr>
              <w:t>名称</w:t>
            </w:r>
          </w:p>
        </w:tc>
        <w:tc>
          <w:tcPr>
            <w:tcW w:w="16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z w:val="24"/>
              </w:rPr>
              <w:t>断面名称</w:t>
            </w:r>
          </w:p>
        </w:tc>
        <w:tc>
          <w:tcPr>
            <w:tcW w:w="15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ind w:right="-195" w:rightChars="-93"/>
              <w:jc w:val="left"/>
              <w:rPr>
                <w:rFonts w:ascii="楷体_GB2312"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z w:val="24"/>
              </w:rPr>
              <w:t>执行标准</w:t>
            </w:r>
          </w:p>
        </w:tc>
        <w:tc>
          <w:tcPr>
            <w:tcW w:w="1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ind w:left="-11" w:leftChars="-32" w:hanging="56" w:hangingChars="28"/>
              <w:jc w:val="center"/>
              <w:rPr>
                <w:rFonts w:hint="eastAsia" w:ascii="楷体_GB2312" w:eastAsia="楷体_GB2312"/>
                <w:b/>
                <w:bCs/>
                <w:color w:val="000000"/>
                <w:spacing w:val="-2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pacing w:val="-20"/>
                <w:sz w:val="24"/>
              </w:rPr>
              <w:t>本月份水质</w:t>
            </w:r>
          </w:p>
          <w:p>
            <w:pPr>
              <w:ind w:left="-11" w:leftChars="-32" w:hanging="56" w:hangingChars="28"/>
              <w:jc w:val="center"/>
              <w:rPr>
                <w:rFonts w:ascii="楷体_GB2312" w:eastAsia="楷体_GB2312"/>
                <w:b/>
                <w:bCs/>
                <w:color w:val="000000"/>
                <w:spacing w:val="-2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pacing w:val="-20"/>
                <w:sz w:val="24"/>
              </w:rPr>
              <w:t>类别</w:t>
            </w:r>
          </w:p>
        </w:tc>
        <w:tc>
          <w:tcPr>
            <w:tcW w:w="11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z w:val="24"/>
              </w:rPr>
              <w:t>超标</w:t>
            </w:r>
          </w:p>
          <w:p>
            <w:pPr>
              <w:jc w:val="center"/>
              <w:rPr>
                <w:rFonts w:ascii="楷体_GB2312"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z w:val="24"/>
              </w:rPr>
              <w:t>项目</w:t>
            </w:r>
          </w:p>
        </w:tc>
        <w:tc>
          <w:tcPr>
            <w:tcW w:w="1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color w:val="000000"/>
                <w:spacing w:val="-2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pacing w:val="-20"/>
                <w:sz w:val="24"/>
              </w:rPr>
              <w:t>超标</w:t>
            </w:r>
          </w:p>
          <w:p>
            <w:pPr>
              <w:jc w:val="center"/>
              <w:rPr>
                <w:rFonts w:ascii="楷体_GB2312"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pacing w:val="-20"/>
                <w:sz w:val="24"/>
              </w:rPr>
              <w:t>倍数</w:t>
            </w:r>
          </w:p>
        </w:tc>
        <w:tc>
          <w:tcPr>
            <w:tcW w:w="10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楷体_GB2312"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z w:val="24"/>
              </w:rPr>
              <w:t>达标率</w:t>
            </w:r>
          </w:p>
          <w:p>
            <w:pPr>
              <w:jc w:val="center"/>
              <w:rPr>
                <w:rFonts w:ascii="楷体_GB2312"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z w:val="24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  <w:jc w:val="center"/>
        </w:trPr>
        <w:tc>
          <w:tcPr>
            <w:tcW w:w="12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ind w:firstLine="240" w:firstLineChars="100"/>
              <w:jc w:val="left"/>
              <w:rPr>
                <w:rFonts w:hint="eastAsia" w:ascii="楷体_GB2312" w:eastAsia="楷体_GB2312"/>
                <w:color w:val="000000"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lang w:eastAsia="zh-CN"/>
              </w:rPr>
              <w:t>水源地</w:t>
            </w:r>
          </w:p>
        </w:tc>
        <w:tc>
          <w:tcPr>
            <w:tcW w:w="10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pacing w:val="-20"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color w:val="000000"/>
                <w:spacing w:val="-20"/>
                <w:sz w:val="24"/>
                <w:lang w:eastAsia="zh-CN"/>
              </w:rPr>
              <w:t>塘坂</w:t>
            </w:r>
          </w:p>
        </w:tc>
        <w:tc>
          <w:tcPr>
            <w:tcW w:w="16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塘坂水源地</w:t>
            </w:r>
          </w:p>
        </w:tc>
        <w:tc>
          <w:tcPr>
            <w:tcW w:w="15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地表水Ⅲ类</w:t>
            </w:r>
          </w:p>
        </w:tc>
        <w:tc>
          <w:tcPr>
            <w:tcW w:w="1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pacing w:val="-2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地表水Ⅲ类</w:t>
            </w:r>
          </w:p>
        </w:tc>
        <w:tc>
          <w:tcPr>
            <w:tcW w:w="11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Arial Narrow" w:hAnsi="Arial Narrow" w:eastAsia="楷体_GB2312" w:cs="Arial Narrow"/>
                <w:color w:val="000000"/>
                <w:spacing w:val="-20"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---</w:t>
            </w:r>
          </w:p>
        </w:tc>
        <w:tc>
          <w:tcPr>
            <w:tcW w:w="1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Arial Narrow" w:hAnsi="Arial Narrow" w:eastAsia="楷体_GB2312" w:cs="Arial Narrow"/>
                <w:color w:val="000000"/>
                <w:spacing w:val="-2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---</w:t>
            </w:r>
          </w:p>
        </w:tc>
        <w:tc>
          <w:tcPr>
            <w:tcW w:w="10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Arial Narrow" w:hAnsi="Arial Narrow" w:eastAsia="楷体_GB2312"/>
                <w:color w:val="000000"/>
                <w:spacing w:val="-20"/>
                <w:sz w:val="24"/>
              </w:rPr>
            </w:pPr>
            <w:r>
              <w:rPr>
                <w:rFonts w:ascii="Arial Narrow" w:hAnsi="Arial Narrow" w:eastAsia="楷体_GB2312"/>
                <w:color w:val="000000"/>
                <w:spacing w:val="-20"/>
                <w:sz w:val="24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12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ind w:left="0" w:leftChars="-65" w:hanging="136" w:hangingChars="57"/>
              <w:jc w:val="center"/>
              <w:rPr>
                <w:rFonts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备用水源地</w:t>
            </w:r>
          </w:p>
        </w:tc>
        <w:tc>
          <w:tcPr>
            <w:tcW w:w="10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pacing w:val="-2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观音阁</w:t>
            </w:r>
          </w:p>
        </w:tc>
        <w:tc>
          <w:tcPr>
            <w:tcW w:w="16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观音阁备用</w:t>
            </w:r>
          </w:p>
          <w:p>
            <w:pPr>
              <w:jc w:val="center"/>
              <w:rPr>
                <w:rFonts w:hint="eastAsia" w:ascii="楷体_GB2312" w:eastAsia="楷体_GB2312"/>
                <w:color w:val="000000"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水源地</w:t>
            </w:r>
          </w:p>
        </w:tc>
        <w:tc>
          <w:tcPr>
            <w:tcW w:w="15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地表水Ⅲ类</w:t>
            </w:r>
          </w:p>
        </w:tc>
        <w:tc>
          <w:tcPr>
            <w:tcW w:w="1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地表水Ⅲ类</w:t>
            </w:r>
          </w:p>
        </w:tc>
        <w:tc>
          <w:tcPr>
            <w:tcW w:w="11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---</w:t>
            </w:r>
          </w:p>
        </w:tc>
        <w:tc>
          <w:tcPr>
            <w:tcW w:w="1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---</w:t>
            </w:r>
          </w:p>
        </w:tc>
        <w:tc>
          <w:tcPr>
            <w:tcW w:w="10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 Narrow" w:hAnsi="Arial Narrow" w:eastAsia="楷体_GB2312"/>
                <w:color w:val="000000"/>
                <w:spacing w:val="-20"/>
                <w:sz w:val="24"/>
              </w:rPr>
            </w:pPr>
            <w:r>
              <w:rPr>
                <w:rFonts w:ascii="Arial Narrow" w:hAnsi="Arial Narrow" w:eastAsia="楷体_GB2312"/>
                <w:color w:val="000000"/>
                <w:spacing w:val="-20"/>
                <w:sz w:val="24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  <w:jc w:val="center"/>
        </w:trPr>
        <w:tc>
          <w:tcPr>
            <w:tcW w:w="12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备注</w:t>
            </w:r>
          </w:p>
        </w:tc>
        <w:tc>
          <w:tcPr>
            <w:tcW w:w="9169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楷体_GB2312" w:eastAsia="楷体_GB2312"/>
                <w:color w:val="000000"/>
                <w:spacing w:val="-20"/>
                <w:sz w:val="24"/>
              </w:rPr>
            </w:pPr>
          </w:p>
        </w:tc>
      </w:tr>
    </w:tbl>
    <w:p>
      <w:pPr>
        <w:spacing w:before="156" w:beforeLines="50" w:after="156" w:afterLines="50" w:line="480" w:lineRule="auto"/>
        <w:rPr>
          <w:rFonts w:eastAsia="楷体_GB2312"/>
          <w:b/>
          <w:bCs/>
          <w:sz w:val="28"/>
        </w:rPr>
      </w:pPr>
      <w:r>
        <w:rPr>
          <w:rFonts w:hint="eastAsia" w:eastAsia="楷体_GB2312"/>
          <w:b/>
          <w:bCs/>
          <w:sz w:val="28"/>
        </w:rPr>
        <w:t>三、城市环保基础设施污染物排放情况</w:t>
      </w:r>
    </w:p>
    <w:tbl>
      <w:tblPr>
        <w:tblStyle w:val="4"/>
        <w:tblW w:w="10312" w:type="dxa"/>
        <w:tblInd w:w="-88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8"/>
        <w:gridCol w:w="1496"/>
        <w:gridCol w:w="1282"/>
        <w:gridCol w:w="1457"/>
        <w:gridCol w:w="1639"/>
        <w:gridCol w:w="22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2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类  型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名 称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监测时间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执行标准</w:t>
            </w: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达标与否</w:t>
            </w: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超标项目及超标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倍数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2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污水处理厂排水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连江县污水处理厂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4.13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一级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A</w:t>
            </w: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达标</w:t>
            </w: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---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3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污水厂比对监测情况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---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是否合格</w:t>
            </w: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---</w:t>
            </w: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---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2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垃圾场渗透液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---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---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---</w:t>
            </w: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---</w:t>
            </w: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---</w:t>
            </w:r>
          </w:p>
        </w:tc>
      </w:tr>
    </w:tbl>
    <w:p>
      <w:pPr>
        <w:ind w:right="-694" w:firstLine="5600" w:firstLineChars="2000"/>
        <w:rPr>
          <w:rFonts w:hint="eastAsia" w:ascii="楷体_GB2312" w:eastAsia="楷体_GB2312"/>
          <w:sz w:val="28"/>
          <w:lang w:val="en-US" w:eastAsia="zh-CN"/>
        </w:rPr>
      </w:pPr>
    </w:p>
    <w:p>
      <w:pPr>
        <w:ind w:right="-694" w:firstLine="5600" w:firstLineChars="2000"/>
        <w:rPr>
          <w:rFonts w:hint="default" w:ascii="楷体_GB2312" w:eastAsia="楷体_GB2312"/>
          <w:sz w:val="28"/>
          <w:lang w:val="en-US" w:eastAsia="zh-CN"/>
        </w:rPr>
      </w:pPr>
      <w:r>
        <w:rPr>
          <w:rFonts w:hint="eastAsia" w:ascii="楷体_GB2312" w:eastAsia="楷体_GB2312"/>
          <w:sz w:val="28"/>
          <w:lang w:val="en-US" w:eastAsia="zh-CN"/>
        </w:rPr>
        <w:t>福州市连江</w:t>
      </w:r>
      <w:r>
        <w:rPr>
          <w:rFonts w:hint="eastAsia" w:ascii="楷体_GB2312" w:eastAsia="楷体_GB2312"/>
          <w:sz w:val="28"/>
        </w:rPr>
        <w:t>环境监测站</w:t>
      </w:r>
    </w:p>
    <w:p>
      <w:pPr>
        <w:wordWrap w:val="0"/>
        <w:ind w:right="-86" w:rightChars="-41"/>
        <w:jc w:val="right"/>
      </w:pPr>
      <w:r>
        <w:rPr>
          <w:rFonts w:hint="eastAsia" w:ascii="楷体_GB2312" w:eastAsia="楷体_GB2312"/>
          <w:sz w:val="28"/>
          <w:lang w:val="en-US" w:eastAsia="zh-CN"/>
        </w:rPr>
        <w:t xml:space="preserve">                               </w:t>
      </w:r>
      <w:r>
        <w:rPr>
          <w:rFonts w:hint="eastAsia" w:ascii="楷体_GB2312" w:eastAsia="楷体_GB2312"/>
          <w:sz w:val="28"/>
        </w:rPr>
        <w:t xml:space="preserve">      </w:t>
      </w:r>
      <w:r>
        <w:rPr>
          <w:rFonts w:hint="eastAsia" w:ascii="楷体_GB2312" w:eastAsia="楷体_GB2312"/>
          <w:sz w:val="28"/>
          <w:lang w:val="en-US" w:eastAsia="zh-CN"/>
        </w:rPr>
        <w:t xml:space="preserve">  </w:t>
      </w:r>
      <w:r>
        <w:rPr>
          <w:rFonts w:hint="eastAsia" w:ascii="楷体_GB2312" w:eastAsia="楷体_GB2312"/>
          <w:sz w:val="28"/>
        </w:rPr>
        <w:t>二</w:t>
      </w:r>
      <w:r>
        <w:rPr>
          <w:rFonts w:hint="eastAsia" w:ascii="宋体" w:hAnsi="宋体" w:cs="宋体"/>
          <w:sz w:val="28"/>
        </w:rPr>
        <w:t>〇</w:t>
      </w:r>
      <w:r>
        <w:rPr>
          <w:rFonts w:hint="eastAsia" w:ascii="宋体" w:hAnsi="宋体" w:cs="宋体"/>
          <w:sz w:val="28"/>
          <w:lang w:eastAsia="zh-CN"/>
        </w:rPr>
        <w:t>二</w:t>
      </w:r>
      <w:r>
        <w:rPr>
          <w:rFonts w:hint="eastAsia" w:ascii="宋体" w:hAnsi="宋体" w:cs="宋体"/>
          <w:sz w:val="28"/>
        </w:rPr>
        <w:t>〇</w:t>
      </w:r>
      <w:r>
        <w:rPr>
          <w:rFonts w:hint="eastAsia" w:ascii="楷体_GB2312" w:hAnsi="楷体_GB2312" w:eastAsia="楷体_GB2312" w:cs="楷体_GB2312"/>
          <w:sz w:val="28"/>
        </w:rPr>
        <w:t>年</w:t>
      </w:r>
      <w:r>
        <w:rPr>
          <w:rFonts w:hint="eastAsia" w:ascii="楷体_GB2312" w:hAnsi="楷体_GB2312" w:eastAsia="楷体_GB2312" w:cs="楷体_GB2312"/>
          <w:sz w:val="28"/>
          <w:lang w:eastAsia="zh-CN"/>
        </w:rPr>
        <w:t>五</w:t>
      </w:r>
      <w:r>
        <w:rPr>
          <w:rFonts w:hint="eastAsia" w:ascii="楷体_GB2312" w:hAnsi="楷体_GB2312" w:eastAsia="楷体_GB2312" w:cs="楷体_GB2312"/>
          <w:sz w:val="28"/>
        </w:rPr>
        <w:t>月</w:t>
      </w:r>
      <w:r>
        <w:rPr>
          <w:rFonts w:hint="eastAsia" w:ascii="楷体_GB2312" w:hAnsi="楷体_GB2312" w:eastAsia="楷体_GB2312" w:cs="楷体_GB2312"/>
          <w:sz w:val="28"/>
          <w:lang w:eastAsia="zh-CN"/>
        </w:rPr>
        <w:t>七</w:t>
      </w:r>
      <w:r>
        <w:rPr>
          <w:rFonts w:hint="eastAsia" w:ascii="楷体_GB2312" w:hAnsi="楷体_GB2312" w:eastAsia="楷体_GB2312" w:cs="楷体_GB2312"/>
          <w:sz w:val="28"/>
        </w:rPr>
        <w:t>日</w:t>
      </w:r>
    </w:p>
    <w:sectPr>
      <w:pgSz w:w="11906" w:h="16838"/>
      <w:pgMar w:top="1134" w:right="1800" w:bottom="1157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2000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DAE093"/>
    <w:multiLevelType w:val="singleLevel"/>
    <w:tmpl w:val="59DAE093"/>
    <w:lvl w:ilvl="0" w:tentative="0">
      <w:start w:val="2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D81B2E"/>
    <w:rsid w:val="0BD76844"/>
    <w:rsid w:val="16163CDB"/>
    <w:rsid w:val="1EF367E3"/>
    <w:rsid w:val="22B9675F"/>
    <w:rsid w:val="276A1EBA"/>
    <w:rsid w:val="28162914"/>
    <w:rsid w:val="2EC30B3D"/>
    <w:rsid w:val="2FCA088C"/>
    <w:rsid w:val="37DB37B8"/>
    <w:rsid w:val="392F078E"/>
    <w:rsid w:val="3CA017A0"/>
    <w:rsid w:val="4AE32671"/>
    <w:rsid w:val="517366A0"/>
    <w:rsid w:val="5970613B"/>
    <w:rsid w:val="63DC1CBF"/>
    <w:rsid w:val="68893F55"/>
    <w:rsid w:val="68A4112C"/>
    <w:rsid w:val="69493123"/>
    <w:rsid w:val="6AB7303C"/>
    <w:rsid w:val="6AF427BD"/>
    <w:rsid w:val="73C93E15"/>
    <w:rsid w:val="741E48E3"/>
    <w:rsid w:val="747A0856"/>
    <w:rsid w:val="798741F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fdsdsdsd</dc:creator>
  <cp:lastModifiedBy>Administrator</cp:lastModifiedBy>
  <cp:lastPrinted>2020-04-09T00:50:00Z</cp:lastPrinted>
  <dcterms:modified xsi:type="dcterms:W3CDTF">2020-05-07T07:45:34Z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