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6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1198" w:tblpY="540"/>
        <w:tblOverlap w:val="never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667"/>
        <w:gridCol w:w="1124"/>
        <w:gridCol w:w="1042"/>
        <w:gridCol w:w="1039"/>
        <w:gridCol w:w="1092"/>
        <w:gridCol w:w="1114"/>
        <w:gridCol w:w="1041"/>
        <w:gridCol w:w="1150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0.020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0.008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0.050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4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6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均有所下降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70"/>
        <w:gridCol w:w="1490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88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090" w:tblpY="402"/>
        <w:tblOverlap w:val="never"/>
        <w:tblW w:w="9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460"/>
        <w:gridCol w:w="1050"/>
        <w:gridCol w:w="1575"/>
        <w:gridCol w:w="1170"/>
        <w:gridCol w:w="1514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类型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断面名称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本</w:t>
            </w:r>
            <w:r>
              <w:rPr>
                <w:rFonts w:hint="eastAsia" w:ascii="楷体_GB2312" w:eastAsia="楷体_GB2312"/>
                <w:b/>
                <w:bCs/>
                <w:spacing w:val="-20"/>
                <w:sz w:val="24"/>
                <w:lang w:eastAsia="zh-CN"/>
              </w:rPr>
              <w:t>季度</w:t>
            </w: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水质类别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项目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倍数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乡镇集中式水源地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乡镇集中式水源地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小沧乡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新区水厂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地表水Ⅰ类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官坂镇合山水库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长龙西门洋水库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马鼻镇牛洋水库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透堡镇大溪里水库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地表水Ⅱ类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筱埕镇牛岱水库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坑园镇金狮溪水库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安凯乡郭婆溪水库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地表水Ⅱ类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东岱镇狮山水库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浦口镇后洋水库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江南乡南宫水库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蓼沿乡可垄水库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丹阳镇贝里水库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地表水Ⅱ类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04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517"/>
        <w:gridCol w:w="1300"/>
        <w:gridCol w:w="1478"/>
        <w:gridCol w:w="166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6.7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</w:t>
      </w:r>
    </w:p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eastAsia="楷体_GB2312"/>
          <w:sz w:val="28"/>
        </w:rPr>
        <w:t>二</w:t>
      </w:r>
      <w:r>
        <w:rPr>
          <w:rFonts w:hint="eastAsia" w:ascii="宋体" w:hAnsi="宋体" w:eastAsia="楷体_GB2312" w:cs="宋体"/>
          <w:sz w:val="28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六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00483"/>
    <w:rsid w:val="136B396B"/>
    <w:rsid w:val="16163CDB"/>
    <w:rsid w:val="16EB3D9C"/>
    <w:rsid w:val="1BA679E7"/>
    <w:rsid w:val="1EF367E3"/>
    <w:rsid w:val="22B9675F"/>
    <w:rsid w:val="23425567"/>
    <w:rsid w:val="268E2BCB"/>
    <w:rsid w:val="28162914"/>
    <w:rsid w:val="294862C6"/>
    <w:rsid w:val="2EC30B3D"/>
    <w:rsid w:val="2FCA088C"/>
    <w:rsid w:val="31840B89"/>
    <w:rsid w:val="37DB37B8"/>
    <w:rsid w:val="392F078E"/>
    <w:rsid w:val="3D7926E7"/>
    <w:rsid w:val="3DE81DA0"/>
    <w:rsid w:val="4AE32671"/>
    <w:rsid w:val="4B586016"/>
    <w:rsid w:val="4F066434"/>
    <w:rsid w:val="4F6A40CF"/>
    <w:rsid w:val="517366A0"/>
    <w:rsid w:val="51D24179"/>
    <w:rsid w:val="58161163"/>
    <w:rsid w:val="5970613B"/>
    <w:rsid w:val="59A36B69"/>
    <w:rsid w:val="607F6EF5"/>
    <w:rsid w:val="63DC1CBF"/>
    <w:rsid w:val="68893F55"/>
    <w:rsid w:val="68A32487"/>
    <w:rsid w:val="68A4112C"/>
    <w:rsid w:val="69493123"/>
    <w:rsid w:val="6AB7303C"/>
    <w:rsid w:val="6AF427BD"/>
    <w:rsid w:val="73C93E15"/>
    <w:rsid w:val="798741FF"/>
    <w:rsid w:val="7D651784"/>
    <w:rsid w:val="7D6F0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2021-07-06T03:16:10Z</cp:lastPrinted>
  <dcterms:modified xsi:type="dcterms:W3CDTF">2021-07-06T03:16:19Z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7ACD4034CCA64360BB970E2ACB539809</vt:lpwstr>
  </property>
</Properties>
</file>