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807" w:firstLineChars="500"/>
        <w:rPr>
          <w:rFonts w:hint="eastAsia" w:ascii="楷体_GB2312" w:eastAsia="楷体_GB2312"/>
          <w:b/>
          <w:bCs/>
          <w:color w:val="auto"/>
          <w:sz w:val="36"/>
        </w:rPr>
      </w:pPr>
      <w:r>
        <w:rPr>
          <w:rFonts w:hint="eastAsia" w:ascii="楷体_GB2312" w:eastAsia="楷体_GB2312"/>
          <w:b/>
          <w:bCs/>
          <w:color w:val="auto"/>
          <w:sz w:val="36"/>
          <w:u w:val="single"/>
        </w:rPr>
        <w:t>连江</w:t>
      </w:r>
      <w:r>
        <w:rPr>
          <w:rFonts w:hint="eastAsia" w:ascii="楷体_GB2312" w:eastAsia="楷体_GB2312"/>
          <w:b/>
          <w:bCs/>
          <w:color w:val="auto"/>
          <w:sz w:val="36"/>
        </w:rPr>
        <w:t>县环境质量月通报报表</w:t>
      </w:r>
    </w:p>
    <w:p>
      <w:pPr>
        <w:jc w:val="center"/>
        <w:rPr>
          <w:rFonts w:hint="eastAsia" w:ascii="楷体_GB2312" w:eastAsia="楷体_GB2312"/>
          <w:b/>
          <w:bCs/>
          <w:color w:val="auto"/>
          <w:sz w:val="28"/>
        </w:rPr>
      </w:pPr>
      <w:r>
        <w:rPr>
          <w:rFonts w:hint="eastAsia" w:ascii="楷体_GB2312" w:eastAsia="楷体_GB2312"/>
          <w:b/>
          <w:bCs/>
          <w:color w:val="auto"/>
          <w:sz w:val="28"/>
          <w:u w:val="single"/>
          <w:lang w:val="en-US" w:eastAsia="zh-CN"/>
        </w:rPr>
        <w:t>2023</w:t>
      </w:r>
      <w:r>
        <w:rPr>
          <w:rFonts w:hint="eastAsia" w:ascii="楷体_GB2312" w:eastAsia="楷体_GB2312"/>
          <w:b/>
          <w:bCs/>
          <w:color w:val="auto"/>
          <w:sz w:val="28"/>
        </w:rPr>
        <w:t>年</w:t>
      </w:r>
      <w:r>
        <w:rPr>
          <w:rFonts w:hint="eastAsia" w:ascii="楷体_GB2312" w:eastAsia="楷体_GB2312"/>
          <w:b/>
          <w:bCs/>
          <w:color w:val="auto"/>
          <w:sz w:val="28"/>
          <w:lang w:val="en-US" w:eastAsia="zh-CN"/>
        </w:rPr>
        <w:t>2</w:t>
      </w:r>
      <w:r>
        <w:rPr>
          <w:rFonts w:hint="eastAsia" w:ascii="楷体_GB2312" w:eastAsia="楷体_GB2312"/>
          <w:b/>
          <w:bCs/>
          <w:color w:val="auto"/>
          <w:sz w:val="28"/>
        </w:rPr>
        <w:t>月</w:t>
      </w:r>
    </w:p>
    <w:p>
      <w:pPr>
        <w:numPr>
          <w:ilvl w:val="0"/>
          <w:numId w:val="0"/>
        </w:numPr>
        <w:spacing w:before="156" w:beforeLines="50" w:after="156" w:afterLines="50" w:line="480" w:lineRule="auto"/>
        <w:ind w:leftChars="0"/>
        <w:rPr>
          <w:rFonts w:hint="default" w:ascii="楷体_GB2312" w:eastAsia="楷体_GB2312"/>
          <w:b/>
          <w:bCs/>
          <w:color w:val="auto"/>
          <w:sz w:val="32"/>
          <w:szCs w:val="32"/>
          <w:highlight w:val="none"/>
          <w:vertAlign w:val="superscript"/>
          <w:lang w:val="en-US" w:eastAsia="zh-CN"/>
        </w:rPr>
      </w:pPr>
      <w:r>
        <w:rPr>
          <w:rFonts w:hint="eastAsia" w:eastAsia="楷体_GB2312"/>
          <w:b/>
          <w:bCs/>
          <w:color w:val="auto"/>
          <w:sz w:val="28"/>
          <w:highlight w:val="none"/>
          <w:lang w:eastAsia="zh-CN"/>
        </w:rPr>
        <w:t>一、</w:t>
      </w:r>
      <w:r>
        <w:rPr>
          <w:rFonts w:hint="eastAsia" w:eastAsia="楷体_GB2312"/>
          <w:b/>
          <w:bCs/>
          <w:color w:val="auto"/>
          <w:sz w:val="28"/>
          <w:highlight w:val="none"/>
        </w:rPr>
        <w:t xml:space="preserve">大气环境质量 </w:t>
      </w:r>
      <w:r>
        <w:rPr>
          <w:rFonts w:hint="eastAsia"/>
          <w:color w:val="auto"/>
          <w:highlight w:val="none"/>
        </w:rPr>
        <w:t xml:space="preserve">          </w:t>
      </w:r>
      <w:r>
        <w:rPr>
          <w:rFonts w:hint="eastAsia" w:ascii="楷体_GB2312" w:eastAsia="楷体_GB2312"/>
          <w:b/>
          <w:bCs/>
          <w:color w:val="auto"/>
          <w:sz w:val="28"/>
          <w:highlight w:val="none"/>
          <w:lang w:val="en-US" w:eastAsia="zh-CN"/>
        </w:rPr>
        <w:t xml:space="preserve">          </w:t>
      </w:r>
      <w:r>
        <w:rPr>
          <w:rFonts w:hint="eastAsia" w:ascii="楷体_GB2312" w:eastAsia="楷体_GB2312"/>
          <w:b/>
          <w:bCs/>
          <w:color w:val="auto"/>
          <w:sz w:val="28"/>
          <w:highlight w:val="none"/>
        </w:rPr>
        <w:t xml:space="preserve">         </w:t>
      </w:r>
    </w:p>
    <w:tbl>
      <w:tblPr>
        <w:tblStyle w:val="5"/>
        <w:tblW w:w="9835" w:type="dxa"/>
        <w:jc w:val="center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single" w:color="000000" w:themeColor="text1" w:sz="8" w:space="0"/>
          <w:insideV w:val="single" w:color="000000" w:themeColor="text1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2"/>
        <w:gridCol w:w="1143"/>
        <w:gridCol w:w="1179"/>
        <w:gridCol w:w="1228"/>
        <w:gridCol w:w="1217"/>
        <w:gridCol w:w="1277"/>
        <w:gridCol w:w="1191"/>
        <w:gridCol w:w="1448"/>
      </w:tblGrid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  <w:jc w:val="center"/>
        </w:trPr>
        <w:tc>
          <w:tcPr>
            <w:tcW w:w="115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监测项目</w:t>
            </w:r>
          </w:p>
        </w:tc>
        <w:tc>
          <w:tcPr>
            <w:tcW w:w="114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bscript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SO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bscript"/>
                <w:lang w:eastAsia="zh-CN"/>
              </w:rPr>
              <w:t>2</w:t>
            </w:r>
          </w:p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ug/m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perscript"/>
                <w:lang w:val="en-US" w:eastAsia="zh-CN"/>
              </w:rPr>
              <w:t>3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117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CO</w:t>
            </w:r>
          </w:p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mg/m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perscript"/>
                <w:lang w:val="en-US" w:eastAsia="zh-CN"/>
              </w:rPr>
              <w:t>3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122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NO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bscript"/>
                <w:lang w:eastAsia="zh-CN"/>
              </w:rPr>
              <w:t>2</w:t>
            </w:r>
          </w:p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ug/m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perscript"/>
                <w:lang w:val="en-US" w:eastAsia="zh-CN"/>
              </w:rPr>
              <w:t>3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121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bscript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O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bscript"/>
                <w:lang w:eastAsia="zh-CN"/>
              </w:rPr>
              <w:t>3</w:t>
            </w:r>
          </w:p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ug/m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perscript"/>
                <w:lang w:val="en-US" w:eastAsia="zh-CN"/>
              </w:rPr>
              <w:t>3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127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PM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bscript"/>
                <w:lang w:eastAsia="zh-CN"/>
              </w:rPr>
              <w:t>10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ug/m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perscript"/>
                <w:lang w:val="en-US" w:eastAsia="zh-CN"/>
              </w:rPr>
              <w:t>3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PM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bscript"/>
                <w:lang w:eastAsia="zh-CN"/>
              </w:rPr>
              <w:t>2.5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ug/m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perscript"/>
                <w:lang w:val="en-US" w:eastAsia="zh-CN"/>
              </w:rPr>
              <w:t>3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降尘</w:t>
            </w:r>
          </w:p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t/（km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1"/>
                <w:szCs w:val="21"/>
                <w:highlight w:val="none"/>
                <w:vertAlign w:val="superscript"/>
                <w:lang w:val="en-US" w:eastAsia="zh-CN"/>
              </w:rPr>
              <w:t>2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▪30d）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15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月均值</w:t>
            </w:r>
          </w:p>
        </w:tc>
        <w:tc>
          <w:tcPr>
            <w:tcW w:w="114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17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0.5</w:t>
            </w:r>
          </w:p>
        </w:tc>
        <w:tc>
          <w:tcPr>
            <w:tcW w:w="122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21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80</w:t>
            </w:r>
          </w:p>
        </w:tc>
        <w:tc>
          <w:tcPr>
            <w:tcW w:w="127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1.4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15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备注</w:t>
            </w:r>
          </w:p>
        </w:tc>
        <w:tc>
          <w:tcPr>
            <w:tcW w:w="8683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ind w:firstLine="480" w:firstLineChars="200"/>
              <w:jc w:val="left"/>
              <w:rPr>
                <w:rFonts w:hint="default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202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3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年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2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月份连江县城环境空气有效监测天数为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28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天，达标天数为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28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天，达标率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100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%，其中一级达标天数为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22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天，二级达标天数为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6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天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。</w:t>
            </w:r>
          </w:p>
        </w:tc>
      </w:tr>
    </w:tbl>
    <w:p>
      <w:pPr>
        <w:numPr>
          <w:ilvl w:val="0"/>
          <w:numId w:val="0"/>
        </w:numPr>
        <w:spacing w:before="156" w:beforeLines="50" w:after="156" w:afterLines="50" w:line="480" w:lineRule="auto"/>
        <w:rPr>
          <w:rFonts w:hint="eastAsia" w:eastAsia="楷体_GB2312"/>
          <w:b/>
          <w:bCs/>
          <w:color w:val="auto"/>
          <w:sz w:val="28"/>
          <w:highlight w:val="none"/>
        </w:rPr>
      </w:pPr>
      <w:r>
        <w:rPr>
          <w:rFonts w:hint="eastAsia" w:eastAsia="楷体_GB2312"/>
          <w:b/>
          <w:bCs/>
          <w:color w:val="auto"/>
          <w:sz w:val="28"/>
          <w:highlight w:val="none"/>
          <w:lang w:eastAsia="zh-CN"/>
        </w:rPr>
        <w:t>二、</w:t>
      </w:r>
      <w:r>
        <w:rPr>
          <w:rFonts w:hint="eastAsia" w:eastAsia="楷体_GB2312"/>
          <w:b/>
          <w:bCs/>
          <w:color w:val="auto"/>
          <w:sz w:val="28"/>
          <w:highlight w:val="none"/>
        </w:rPr>
        <w:t>水环境质量</w:t>
      </w:r>
    </w:p>
    <w:tbl>
      <w:tblPr>
        <w:tblStyle w:val="4"/>
        <w:tblW w:w="98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6"/>
        <w:gridCol w:w="1874"/>
        <w:gridCol w:w="1573"/>
        <w:gridCol w:w="2010"/>
        <w:gridCol w:w="964"/>
        <w:gridCol w:w="1059"/>
        <w:gridCol w:w="1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  <w:jc w:val="center"/>
        </w:trPr>
        <w:tc>
          <w:tcPr>
            <w:tcW w:w="13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4"/>
                <w:highlight w:val="none"/>
              </w:rPr>
              <w:t>水域类型</w:t>
            </w:r>
          </w:p>
        </w:tc>
        <w:tc>
          <w:tcPr>
            <w:tcW w:w="18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4"/>
                <w:highlight w:val="none"/>
              </w:rPr>
              <w:t>水域名称</w:t>
            </w:r>
          </w:p>
        </w:tc>
        <w:tc>
          <w:tcPr>
            <w:tcW w:w="15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ind w:right="-195" w:rightChars="-93" w:firstLine="241" w:firstLineChars="100"/>
              <w:jc w:val="both"/>
              <w:rPr>
                <w:rFonts w:ascii="楷体_GB2312" w:eastAsia="楷体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4"/>
                <w:highlight w:val="none"/>
              </w:rPr>
              <w:t>执行标准</w:t>
            </w:r>
          </w:p>
        </w:tc>
        <w:tc>
          <w:tcPr>
            <w:tcW w:w="20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ind w:left="-11" w:leftChars="-32" w:hanging="56" w:hangingChars="28"/>
              <w:jc w:val="center"/>
              <w:rPr>
                <w:rFonts w:ascii="楷体_GB2312" w:eastAsia="楷体_GB2312"/>
                <w:b/>
                <w:bCs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pacing w:val="-20"/>
                <w:sz w:val="24"/>
                <w:highlight w:val="none"/>
              </w:rPr>
              <w:t>本月份水质类别</w:t>
            </w:r>
          </w:p>
        </w:tc>
        <w:tc>
          <w:tcPr>
            <w:tcW w:w="9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4"/>
                <w:highlight w:val="none"/>
              </w:rPr>
              <w:t>超标</w:t>
            </w:r>
          </w:p>
          <w:p>
            <w:pPr>
              <w:jc w:val="center"/>
              <w:rPr>
                <w:rFonts w:ascii="楷体_GB2312" w:eastAsia="楷体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4"/>
                <w:highlight w:val="none"/>
              </w:rPr>
              <w:t>项目</w:t>
            </w:r>
          </w:p>
        </w:tc>
        <w:tc>
          <w:tcPr>
            <w:tcW w:w="10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pacing w:val="-20"/>
                <w:sz w:val="24"/>
                <w:highlight w:val="none"/>
              </w:rPr>
              <w:t>超标</w:t>
            </w:r>
          </w:p>
          <w:p>
            <w:pPr>
              <w:jc w:val="center"/>
              <w:rPr>
                <w:rFonts w:ascii="楷体_GB2312" w:eastAsia="楷体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pacing w:val="-20"/>
                <w:sz w:val="24"/>
                <w:highlight w:val="none"/>
              </w:rPr>
              <w:t>倍数</w:t>
            </w:r>
          </w:p>
        </w:tc>
        <w:tc>
          <w:tcPr>
            <w:tcW w:w="10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楷体_GB2312" w:eastAsia="楷体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4"/>
                <w:highlight w:val="none"/>
              </w:rPr>
              <w:t>达标率</w:t>
            </w:r>
          </w:p>
          <w:p>
            <w:pPr>
              <w:jc w:val="center"/>
              <w:rPr>
                <w:rFonts w:ascii="楷体_GB2312" w:eastAsia="楷体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4"/>
                <w:highlight w:val="none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exact"/>
          <w:jc w:val="center"/>
        </w:trPr>
        <w:tc>
          <w:tcPr>
            <w:tcW w:w="13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水源地</w:t>
            </w:r>
          </w:p>
        </w:tc>
        <w:tc>
          <w:tcPr>
            <w:tcW w:w="18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塘坂</w:t>
            </w:r>
          </w:p>
        </w:tc>
        <w:tc>
          <w:tcPr>
            <w:tcW w:w="15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地表水Ⅲ类</w:t>
            </w:r>
          </w:p>
        </w:tc>
        <w:tc>
          <w:tcPr>
            <w:tcW w:w="20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地表水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Ⅱ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类</w:t>
            </w:r>
          </w:p>
        </w:tc>
        <w:tc>
          <w:tcPr>
            <w:tcW w:w="9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Arial Narrow" w:hAnsi="Arial Narrow" w:eastAsia="楷体_GB2312" w:cs="Arial Narrow"/>
                <w:color w:val="auto"/>
                <w:spacing w:val="-20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---</w:t>
            </w:r>
          </w:p>
        </w:tc>
        <w:tc>
          <w:tcPr>
            <w:tcW w:w="10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Arial Narrow" w:hAnsi="Arial Narrow" w:eastAsia="楷体_GB2312" w:cs="Arial Narrow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---</w:t>
            </w:r>
          </w:p>
        </w:tc>
        <w:tc>
          <w:tcPr>
            <w:tcW w:w="10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exact"/>
          <w:jc w:val="center"/>
        </w:trPr>
        <w:tc>
          <w:tcPr>
            <w:tcW w:w="13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地表水</w:t>
            </w:r>
          </w:p>
        </w:tc>
        <w:tc>
          <w:tcPr>
            <w:tcW w:w="18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贵安</w:t>
            </w:r>
          </w:p>
        </w:tc>
        <w:tc>
          <w:tcPr>
            <w:tcW w:w="15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地表水Ⅲ类</w:t>
            </w:r>
          </w:p>
        </w:tc>
        <w:tc>
          <w:tcPr>
            <w:tcW w:w="20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地表水Ⅱ类</w:t>
            </w:r>
          </w:p>
        </w:tc>
        <w:tc>
          <w:tcPr>
            <w:tcW w:w="9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---</w:t>
            </w:r>
          </w:p>
        </w:tc>
        <w:tc>
          <w:tcPr>
            <w:tcW w:w="10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---</w:t>
            </w:r>
          </w:p>
        </w:tc>
        <w:tc>
          <w:tcPr>
            <w:tcW w:w="10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exact"/>
          <w:jc w:val="center"/>
        </w:trPr>
        <w:tc>
          <w:tcPr>
            <w:tcW w:w="13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地表水</w:t>
            </w:r>
          </w:p>
        </w:tc>
        <w:tc>
          <w:tcPr>
            <w:tcW w:w="18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长汀</w:t>
            </w:r>
          </w:p>
        </w:tc>
        <w:tc>
          <w:tcPr>
            <w:tcW w:w="15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地表水Ⅲ类</w:t>
            </w:r>
          </w:p>
        </w:tc>
        <w:tc>
          <w:tcPr>
            <w:tcW w:w="20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地表水Ⅱ类</w:t>
            </w:r>
          </w:p>
        </w:tc>
        <w:tc>
          <w:tcPr>
            <w:tcW w:w="9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---</w:t>
            </w:r>
          </w:p>
        </w:tc>
        <w:tc>
          <w:tcPr>
            <w:tcW w:w="10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---</w:t>
            </w:r>
          </w:p>
        </w:tc>
        <w:tc>
          <w:tcPr>
            <w:tcW w:w="10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exact"/>
          <w:jc w:val="center"/>
        </w:trPr>
        <w:tc>
          <w:tcPr>
            <w:tcW w:w="13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地表水</w:t>
            </w:r>
          </w:p>
        </w:tc>
        <w:tc>
          <w:tcPr>
            <w:tcW w:w="18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陀市桥</w:t>
            </w:r>
          </w:p>
        </w:tc>
        <w:tc>
          <w:tcPr>
            <w:tcW w:w="15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地表水Ⅲ类</w:t>
            </w:r>
          </w:p>
        </w:tc>
        <w:tc>
          <w:tcPr>
            <w:tcW w:w="20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地表水Ⅲ类</w:t>
            </w:r>
          </w:p>
        </w:tc>
        <w:tc>
          <w:tcPr>
            <w:tcW w:w="9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---</w:t>
            </w:r>
          </w:p>
        </w:tc>
        <w:tc>
          <w:tcPr>
            <w:tcW w:w="10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---</w:t>
            </w:r>
          </w:p>
        </w:tc>
        <w:tc>
          <w:tcPr>
            <w:tcW w:w="10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exact"/>
          <w:jc w:val="center"/>
        </w:trPr>
        <w:tc>
          <w:tcPr>
            <w:tcW w:w="13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小流域</w:t>
            </w:r>
          </w:p>
        </w:tc>
        <w:tc>
          <w:tcPr>
            <w:tcW w:w="18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花园溪</w:t>
            </w:r>
          </w:p>
        </w:tc>
        <w:tc>
          <w:tcPr>
            <w:tcW w:w="15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地表水Ⅲ类</w:t>
            </w:r>
          </w:p>
        </w:tc>
        <w:tc>
          <w:tcPr>
            <w:tcW w:w="20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地表水Ⅲ类</w:t>
            </w:r>
          </w:p>
        </w:tc>
        <w:tc>
          <w:tcPr>
            <w:tcW w:w="9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---</w:t>
            </w:r>
          </w:p>
        </w:tc>
        <w:tc>
          <w:tcPr>
            <w:tcW w:w="10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---</w:t>
            </w:r>
          </w:p>
        </w:tc>
        <w:tc>
          <w:tcPr>
            <w:tcW w:w="10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exact"/>
          <w:jc w:val="center"/>
        </w:trPr>
        <w:tc>
          <w:tcPr>
            <w:tcW w:w="13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河流</w:t>
            </w:r>
          </w:p>
        </w:tc>
        <w:tc>
          <w:tcPr>
            <w:tcW w:w="18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连江琯头</w:t>
            </w:r>
          </w:p>
        </w:tc>
        <w:tc>
          <w:tcPr>
            <w:tcW w:w="15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地表水Ⅲ类</w:t>
            </w:r>
          </w:p>
        </w:tc>
        <w:tc>
          <w:tcPr>
            <w:tcW w:w="20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地表水Ⅲ类</w:t>
            </w:r>
          </w:p>
        </w:tc>
        <w:tc>
          <w:tcPr>
            <w:tcW w:w="9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---</w:t>
            </w:r>
          </w:p>
        </w:tc>
        <w:tc>
          <w:tcPr>
            <w:tcW w:w="10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---</w:t>
            </w:r>
          </w:p>
        </w:tc>
        <w:tc>
          <w:tcPr>
            <w:tcW w:w="10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exact"/>
          <w:jc w:val="center"/>
        </w:trPr>
        <w:tc>
          <w:tcPr>
            <w:tcW w:w="13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河流</w:t>
            </w:r>
          </w:p>
        </w:tc>
        <w:tc>
          <w:tcPr>
            <w:tcW w:w="18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荷山渡口</w:t>
            </w:r>
          </w:p>
        </w:tc>
        <w:tc>
          <w:tcPr>
            <w:tcW w:w="15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地表水Ⅲ类</w:t>
            </w:r>
          </w:p>
        </w:tc>
        <w:tc>
          <w:tcPr>
            <w:tcW w:w="20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地表水Ⅲ类</w:t>
            </w:r>
          </w:p>
        </w:tc>
        <w:tc>
          <w:tcPr>
            <w:tcW w:w="9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---</w:t>
            </w:r>
          </w:p>
        </w:tc>
        <w:tc>
          <w:tcPr>
            <w:tcW w:w="10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---</w:t>
            </w:r>
          </w:p>
        </w:tc>
        <w:tc>
          <w:tcPr>
            <w:tcW w:w="10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100</w:t>
            </w:r>
          </w:p>
        </w:tc>
      </w:tr>
    </w:tbl>
    <w:p>
      <w:pPr>
        <w:numPr>
          <w:ilvl w:val="0"/>
          <w:numId w:val="1"/>
        </w:numPr>
        <w:spacing w:before="156" w:beforeLines="50" w:after="156" w:afterLines="50" w:line="480" w:lineRule="auto"/>
        <w:rPr>
          <w:rFonts w:hint="eastAsia" w:eastAsia="楷体_GB2312"/>
          <w:b/>
          <w:bCs/>
          <w:color w:val="auto"/>
          <w:sz w:val="28"/>
          <w:highlight w:val="none"/>
          <w:lang w:val="en-US" w:eastAsia="zh-CN"/>
        </w:rPr>
      </w:pPr>
      <w:r>
        <w:rPr>
          <w:rFonts w:hint="eastAsia" w:eastAsia="楷体_GB2312"/>
          <w:b/>
          <w:bCs/>
          <w:color w:val="auto"/>
          <w:sz w:val="28"/>
          <w:highlight w:val="none"/>
        </w:rPr>
        <w:t>城市环保基础设施污染物排放情况</w:t>
      </w:r>
      <w:r>
        <w:rPr>
          <w:rFonts w:hint="eastAsia" w:eastAsia="楷体_GB2312"/>
          <w:b/>
          <w:bCs/>
          <w:color w:val="auto"/>
          <w:sz w:val="28"/>
          <w:highlight w:val="none"/>
          <w:lang w:val="en-US" w:eastAsia="zh-CN"/>
        </w:rPr>
        <w:t xml:space="preserve"> </w:t>
      </w:r>
      <w:bookmarkStart w:id="0" w:name="_GoBack"/>
      <w:bookmarkEnd w:id="0"/>
    </w:p>
    <w:tbl>
      <w:tblPr>
        <w:tblStyle w:val="4"/>
        <w:tblW w:w="9838" w:type="dxa"/>
        <w:jc w:val="center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single" w:color="000000" w:themeColor="text1" w:sz="8" w:space="0"/>
          <w:insideV w:val="single" w:color="000000" w:themeColor="text1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7"/>
        <w:gridCol w:w="1056"/>
        <w:gridCol w:w="1344"/>
        <w:gridCol w:w="2652"/>
        <w:gridCol w:w="792"/>
        <w:gridCol w:w="1517"/>
      </w:tblGrid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247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4"/>
                <w:highlight w:val="none"/>
                <w:lang w:val="en-US" w:eastAsia="zh-CN"/>
              </w:rPr>
              <w:t>名 称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4"/>
                <w:highlight w:val="none"/>
                <w:lang w:val="en-US" w:eastAsia="zh-CN"/>
              </w:rPr>
              <w:t>污染物类型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4"/>
                <w:highlight w:val="none"/>
                <w:lang w:val="en-US" w:eastAsia="zh-CN"/>
              </w:rPr>
              <w:t>监测时间</w:t>
            </w:r>
          </w:p>
        </w:tc>
        <w:tc>
          <w:tcPr>
            <w:tcW w:w="265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4"/>
                <w:highlight w:val="none"/>
                <w:lang w:val="en-US" w:eastAsia="zh-CN"/>
              </w:rPr>
              <w:t>执行标准</w:t>
            </w:r>
          </w:p>
        </w:tc>
        <w:tc>
          <w:tcPr>
            <w:tcW w:w="79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4"/>
                <w:highlight w:val="none"/>
                <w:lang w:val="en-US" w:eastAsia="zh-CN"/>
              </w:rPr>
              <w:t>达标与否</w:t>
            </w:r>
          </w:p>
        </w:tc>
        <w:tc>
          <w:tcPr>
            <w:tcW w:w="151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4"/>
                <w:highlight w:val="none"/>
                <w:lang w:val="en-US" w:eastAsia="zh-CN"/>
              </w:rPr>
              <w:t>超标项目及超标倍数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3" w:hRule="atLeast"/>
          <w:jc w:val="center"/>
        </w:trPr>
        <w:tc>
          <w:tcPr>
            <w:tcW w:w="247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福州天楹环保能源有限公司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</w:p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</w:p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废气</w:t>
            </w:r>
          </w:p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</w:p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134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2月8日</w:t>
            </w:r>
          </w:p>
        </w:tc>
        <w:tc>
          <w:tcPr>
            <w:tcW w:w="265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lang w:val="en-US" w:eastAsia="zh-CN"/>
              </w:rPr>
              <w:t>《生活垃圾焚烧污染控制标准GB-18485-2014》</w:t>
            </w:r>
          </w:p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default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lang w:val="en-US" w:eastAsia="zh-CN"/>
              </w:rPr>
              <w:t>《生活垃圾焚烧氮氧化物排放标准DB-35/ 1976-2021》</w:t>
            </w:r>
          </w:p>
        </w:tc>
        <w:tc>
          <w:tcPr>
            <w:tcW w:w="79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达标</w:t>
            </w:r>
          </w:p>
        </w:tc>
        <w:tc>
          <w:tcPr>
            <w:tcW w:w="151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---</w:t>
            </w:r>
          </w:p>
        </w:tc>
      </w:tr>
    </w:tbl>
    <w:p>
      <w:pPr>
        <w:ind w:right="-694"/>
        <w:rPr>
          <w:rFonts w:hint="eastAsia" w:ascii="楷体_GB2312" w:eastAsia="楷体_GB2312"/>
          <w:color w:val="auto"/>
          <w:sz w:val="28"/>
          <w:highlight w:val="none"/>
        </w:rPr>
      </w:pPr>
      <w:r>
        <w:rPr>
          <w:rFonts w:hint="eastAsia" w:ascii="楷体_GB2312" w:eastAsia="楷体_GB2312"/>
          <w:color w:val="auto"/>
          <w:sz w:val="28"/>
          <w:highlight w:val="none"/>
          <w:lang w:val="en-US" w:eastAsia="zh-CN"/>
        </w:rPr>
        <w:t xml:space="preserve">                                         </w:t>
      </w:r>
      <w:r>
        <w:rPr>
          <w:rFonts w:hint="eastAsia" w:ascii="楷体_GB2312" w:eastAsia="楷体_GB2312"/>
          <w:color w:val="auto"/>
          <w:sz w:val="28"/>
          <w:highlight w:val="none"/>
          <w:lang w:eastAsia="zh-CN"/>
        </w:rPr>
        <w:t>福州市连江</w:t>
      </w:r>
      <w:r>
        <w:rPr>
          <w:rFonts w:hint="eastAsia" w:ascii="楷体_GB2312" w:eastAsia="楷体_GB2312"/>
          <w:color w:val="auto"/>
          <w:sz w:val="28"/>
          <w:highlight w:val="none"/>
        </w:rPr>
        <w:t>环境监测站</w:t>
      </w:r>
    </w:p>
    <w:p>
      <w:pPr>
        <w:wordWrap w:val="0"/>
        <w:ind w:right="-86" w:rightChars="-41"/>
        <w:jc w:val="both"/>
        <w:rPr>
          <w:color w:val="auto"/>
          <w:highlight w:val="none"/>
        </w:rPr>
      </w:pPr>
      <w:r>
        <w:rPr>
          <w:rFonts w:hint="eastAsia" w:ascii="楷体_GB2312" w:eastAsia="楷体_GB2312"/>
          <w:color w:val="auto"/>
          <w:sz w:val="28"/>
          <w:highlight w:val="none"/>
        </w:rPr>
        <w:t xml:space="preserve">  </w:t>
      </w:r>
      <w:r>
        <w:rPr>
          <w:rFonts w:hint="eastAsia" w:ascii="楷体_GB2312" w:eastAsia="楷体_GB2312"/>
          <w:color w:val="auto"/>
          <w:sz w:val="28"/>
          <w:highlight w:val="none"/>
          <w:lang w:val="en-US" w:eastAsia="zh-CN"/>
        </w:rPr>
        <w:t xml:space="preserve">                                         </w:t>
      </w:r>
      <w:r>
        <w:rPr>
          <w:rFonts w:hint="eastAsia" w:ascii="楷体_GB2312" w:eastAsia="楷体_GB2312"/>
          <w:color w:val="auto"/>
          <w:sz w:val="28"/>
          <w:highlight w:val="none"/>
        </w:rPr>
        <w:t xml:space="preserve"> </w:t>
      </w:r>
      <w:r>
        <w:rPr>
          <w:rFonts w:hint="eastAsia" w:ascii="楷体_GB2312" w:eastAsia="楷体_GB2312"/>
          <w:color w:val="auto"/>
          <w:sz w:val="28"/>
          <w:highlight w:val="none"/>
          <w:lang w:val="en-US" w:eastAsia="zh-CN"/>
        </w:rPr>
        <w:t>2023</w:t>
      </w:r>
      <w:r>
        <w:rPr>
          <w:rFonts w:hint="eastAsia" w:ascii="楷体_GB2312" w:hAnsi="楷体_GB2312" w:eastAsia="楷体_GB2312" w:cs="楷体_GB2312"/>
          <w:color w:val="auto"/>
          <w:sz w:val="28"/>
          <w:highlight w:val="none"/>
        </w:rPr>
        <w:t>年</w:t>
      </w:r>
      <w:r>
        <w:rPr>
          <w:rFonts w:hint="eastAsia" w:ascii="楷体_GB2312" w:hAnsi="楷体_GB2312" w:eastAsia="楷体_GB2312" w:cs="楷体_GB2312"/>
          <w:color w:val="auto"/>
          <w:sz w:val="28"/>
          <w:highlight w:val="none"/>
          <w:lang w:val="en-US" w:eastAsia="zh-CN"/>
        </w:rPr>
        <w:t>3</w:t>
      </w:r>
      <w:r>
        <w:rPr>
          <w:rFonts w:hint="eastAsia" w:ascii="楷体_GB2312" w:hAnsi="楷体_GB2312" w:eastAsia="楷体_GB2312" w:cs="楷体_GB2312"/>
          <w:color w:val="auto"/>
          <w:sz w:val="28"/>
          <w:highlight w:val="none"/>
        </w:rPr>
        <w:t>月</w:t>
      </w:r>
      <w:r>
        <w:rPr>
          <w:rFonts w:hint="eastAsia" w:ascii="楷体_GB2312" w:hAnsi="楷体_GB2312" w:eastAsia="楷体_GB2312" w:cs="楷体_GB2312"/>
          <w:color w:val="auto"/>
          <w:sz w:val="28"/>
          <w:highlight w:val="none"/>
          <w:lang w:val="en-US" w:eastAsia="zh-CN"/>
        </w:rPr>
        <w:t>10</w:t>
      </w:r>
      <w:r>
        <w:rPr>
          <w:rFonts w:hint="eastAsia" w:ascii="楷体_GB2312" w:hAnsi="楷体_GB2312" w:eastAsia="楷体_GB2312" w:cs="楷体_GB2312"/>
          <w:color w:val="auto"/>
          <w:sz w:val="28"/>
          <w:highlight w:val="none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2000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9B6F8D2"/>
    <w:multiLevelType w:val="singleLevel"/>
    <w:tmpl w:val="F9B6F8D2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3NGNjZjY2ZTY4NzE1NTRiYTgzYWYwMTQ2MTY3YjgifQ=="/>
  </w:docVars>
  <w:rsids>
    <w:rsidRoot w:val="00000000"/>
    <w:rsid w:val="010721BE"/>
    <w:rsid w:val="03C625F7"/>
    <w:rsid w:val="04313BC8"/>
    <w:rsid w:val="04BE52DC"/>
    <w:rsid w:val="05535626"/>
    <w:rsid w:val="09C9042F"/>
    <w:rsid w:val="09F537CA"/>
    <w:rsid w:val="0B7849E6"/>
    <w:rsid w:val="0B834780"/>
    <w:rsid w:val="0BA53A2D"/>
    <w:rsid w:val="0BD25EA5"/>
    <w:rsid w:val="0D5D202E"/>
    <w:rsid w:val="0DE00483"/>
    <w:rsid w:val="0E5232CD"/>
    <w:rsid w:val="0EAF5F52"/>
    <w:rsid w:val="0EDE780A"/>
    <w:rsid w:val="10BB215E"/>
    <w:rsid w:val="11616519"/>
    <w:rsid w:val="124D59CE"/>
    <w:rsid w:val="136B396B"/>
    <w:rsid w:val="139D37F3"/>
    <w:rsid w:val="1404504E"/>
    <w:rsid w:val="14092680"/>
    <w:rsid w:val="14F0383F"/>
    <w:rsid w:val="15064605"/>
    <w:rsid w:val="16163CDB"/>
    <w:rsid w:val="16EB3D9C"/>
    <w:rsid w:val="18FC27B3"/>
    <w:rsid w:val="1AB7679C"/>
    <w:rsid w:val="1B4641B9"/>
    <w:rsid w:val="1B4B17D0"/>
    <w:rsid w:val="1BA679E7"/>
    <w:rsid w:val="1BE22134"/>
    <w:rsid w:val="1C1D368F"/>
    <w:rsid w:val="1EF367E3"/>
    <w:rsid w:val="1F7D32A7"/>
    <w:rsid w:val="20601879"/>
    <w:rsid w:val="213B034D"/>
    <w:rsid w:val="21BA145D"/>
    <w:rsid w:val="21C5052E"/>
    <w:rsid w:val="227A747F"/>
    <w:rsid w:val="22B9675F"/>
    <w:rsid w:val="23425567"/>
    <w:rsid w:val="23B048C6"/>
    <w:rsid w:val="23FC63B3"/>
    <w:rsid w:val="252D08B3"/>
    <w:rsid w:val="268E2BCB"/>
    <w:rsid w:val="26AC3B1E"/>
    <w:rsid w:val="26DE7B36"/>
    <w:rsid w:val="271E408F"/>
    <w:rsid w:val="27FA25B3"/>
    <w:rsid w:val="28162914"/>
    <w:rsid w:val="288E0F4E"/>
    <w:rsid w:val="29433FD2"/>
    <w:rsid w:val="294862C6"/>
    <w:rsid w:val="296C74E1"/>
    <w:rsid w:val="29C9048F"/>
    <w:rsid w:val="2BC20A49"/>
    <w:rsid w:val="2C3047F6"/>
    <w:rsid w:val="2D8C63A3"/>
    <w:rsid w:val="2E756DF2"/>
    <w:rsid w:val="2E7939E2"/>
    <w:rsid w:val="2EC30B3D"/>
    <w:rsid w:val="2ED21F8D"/>
    <w:rsid w:val="2FCA088C"/>
    <w:rsid w:val="303909FD"/>
    <w:rsid w:val="304F36B8"/>
    <w:rsid w:val="31840B89"/>
    <w:rsid w:val="31906A8B"/>
    <w:rsid w:val="35F94F74"/>
    <w:rsid w:val="36712E0A"/>
    <w:rsid w:val="37DB37B8"/>
    <w:rsid w:val="391A0D07"/>
    <w:rsid w:val="392F078E"/>
    <w:rsid w:val="3951224F"/>
    <w:rsid w:val="39AE1F41"/>
    <w:rsid w:val="39B867BB"/>
    <w:rsid w:val="3AB605BC"/>
    <w:rsid w:val="3ABC1F08"/>
    <w:rsid w:val="3B7A12D5"/>
    <w:rsid w:val="3C2D6FA3"/>
    <w:rsid w:val="3D7926E7"/>
    <w:rsid w:val="3DC66BDB"/>
    <w:rsid w:val="3DDF7E2A"/>
    <w:rsid w:val="3DE81DA0"/>
    <w:rsid w:val="3F010273"/>
    <w:rsid w:val="3F5B7984"/>
    <w:rsid w:val="40750F19"/>
    <w:rsid w:val="408F1FDB"/>
    <w:rsid w:val="418E58C6"/>
    <w:rsid w:val="432B32C7"/>
    <w:rsid w:val="435C016E"/>
    <w:rsid w:val="47613FA5"/>
    <w:rsid w:val="4AE32671"/>
    <w:rsid w:val="4B586016"/>
    <w:rsid w:val="4B7A581E"/>
    <w:rsid w:val="4BA601D9"/>
    <w:rsid w:val="4C7C282A"/>
    <w:rsid w:val="4F066434"/>
    <w:rsid w:val="4F6A40CF"/>
    <w:rsid w:val="4FDC193B"/>
    <w:rsid w:val="50A23C1A"/>
    <w:rsid w:val="517366A0"/>
    <w:rsid w:val="51932FAD"/>
    <w:rsid w:val="51D24179"/>
    <w:rsid w:val="58161163"/>
    <w:rsid w:val="58920462"/>
    <w:rsid w:val="5970613B"/>
    <w:rsid w:val="59A36B69"/>
    <w:rsid w:val="5A2C0443"/>
    <w:rsid w:val="5A6F3F69"/>
    <w:rsid w:val="5AAF422B"/>
    <w:rsid w:val="5BAC14FE"/>
    <w:rsid w:val="5CCC1A69"/>
    <w:rsid w:val="5ECC7AFE"/>
    <w:rsid w:val="5F77358C"/>
    <w:rsid w:val="5F9F1466"/>
    <w:rsid w:val="60065292"/>
    <w:rsid w:val="6065020A"/>
    <w:rsid w:val="607F6EF5"/>
    <w:rsid w:val="61FC06FB"/>
    <w:rsid w:val="62500A46"/>
    <w:rsid w:val="62922C9C"/>
    <w:rsid w:val="62E23025"/>
    <w:rsid w:val="63DC1CBF"/>
    <w:rsid w:val="647C3D75"/>
    <w:rsid w:val="64B957DA"/>
    <w:rsid w:val="64EF4547"/>
    <w:rsid w:val="6659611C"/>
    <w:rsid w:val="66654EA8"/>
    <w:rsid w:val="68893F55"/>
    <w:rsid w:val="68A32487"/>
    <w:rsid w:val="68A4112C"/>
    <w:rsid w:val="69493123"/>
    <w:rsid w:val="69C064B2"/>
    <w:rsid w:val="6A002D52"/>
    <w:rsid w:val="6A7C062B"/>
    <w:rsid w:val="6AB7303C"/>
    <w:rsid w:val="6AF427BD"/>
    <w:rsid w:val="6BF95CAB"/>
    <w:rsid w:val="6C152AE5"/>
    <w:rsid w:val="6CA95E2A"/>
    <w:rsid w:val="6CC02282"/>
    <w:rsid w:val="6CD1036A"/>
    <w:rsid w:val="6E315A22"/>
    <w:rsid w:val="6E677844"/>
    <w:rsid w:val="6E8D188A"/>
    <w:rsid w:val="7086098F"/>
    <w:rsid w:val="71357785"/>
    <w:rsid w:val="716E4E14"/>
    <w:rsid w:val="717B5AE0"/>
    <w:rsid w:val="732A24D6"/>
    <w:rsid w:val="73734595"/>
    <w:rsid w:val="737547B1"/>
    <w:rsid w:val="73C93E15"/>
    <w:rsid w:val="752112CF"/>
    <w:rsid w:val="76856AB9"/>
    <w:rsid w:val="76A34D0F"/>
    <w:rsid w:val="76AC2297"/>
    <w:rsid w:val="77A128CD"/>
    <w:rsid w:val="788F5EC9"/>
    <w:rsid w:val="798741FF"/>
    <w:rsid w:val="7AE75F94"/>
    <w:rsid w:val="7C492337"/>
    <w:rsid w:val="7CA67789"/>
    <w:rsid w:val="7CC4784A"/>
    <w:rsid w:val="7CC9670B"/>
    <w:rsid w:val="7D223654"/>
    <w:rsid w:val="7D651784"/>
    <w:rsid w:val="7DE73CD5"/>
    <w:rsid w:val="7DFA4230"/>
    <w:rsid w:val="7F04267A"/>
    <w:rsid w:val="7F7B6CAB"/>
    <w:rsid w:val="7FD8778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411</Words>
  <Characters>547</Characters>
  <Lines>0</Lines>
  <Paragraphs>0</Paragraphs>
  <TotalTime>8</TotalTime>
  <ScaleCrop>false</ScaleCrop>
  <LinksUpToDate>false</LinksUpToDate>
  <CharactersWithSpaces>665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fdsdsdsd</dc:creator>
  <cp:lastModifiedBy>Administrator</cp:lastModifiedBy>
  <cp:lastPrinted>2022-12-09T00:59:00Z</cp:lastPrinted>
  <dcterms:modified xsi:type="dcterms:W3CDTF">2023-03-10T03:44:26Z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7ACD4034CCA64360BB970E2ACB539809</vt:lpwstr>
  </property>
</Properties>
</file>