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709A4">
      <w:pPr>
        <w:widowControl w:val="0"/>
        <w:wordWrap/>
        <w:adjustRightInd/>
        <w:snapToGrid/>
        <w:spacing w:before="0" w:beforeLines="0" w:beforeAutospacing="0" w:after="0" w:afterLines="0" w:afterAutospacing="0" w:line="366" w:lineRule="exact"/>
        <w:ind w:left="218" w:leftChars="104" w:right="246" w:rightChars="117" w:firstLine="480" w:firstLineChars="200"/>
        <w:jc w:val="both"/>
        <w:textAlignment w:val="baseline"/>
        <w:outlineLvl w:val="9"/>
        <w:rPr>
          <w:rFonts w:hint="eastAsia" w:ascii="仿宋" w:hAnsi="仿宋" w:eastAsia="仿宋" w:cs="仿宋"/>
          <w:b w:val="0"/>
          <w:i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strike w:val="0"/>
          <w:dstrike w:val="0"/>
          <w:color w:val="auto"/>
          <w:spacing w:val="0"/>
          <w:sz w:val="24"/>
          <w:szCs w:val="24"/>
          <w:lang w:val="en-US" w:eastAsia="zh-CN"/>
        </w:rPr>
        <w:t xml:space="preserve">                                           </w:t>
      </w:r>
      <w:r>
        <w:rPr>
          <w:rFonts w:hint="eastAsia" w:ascii="仿宋" w:hAnsi="仿宋" w:eastAsia="仿宋" w:cs="仿宋"/>
          <w:b w:val="0"/>
          <w:i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 xml:space="preserve"> </w:t>
      </w:r>
    </w:p>
    <w:p w14:paraId="2698DB1D">
      <w:pPr>
        <w:widowControl w:val="0"/>
        <w:wordWrap/>
        <w:adjustRightInd/>
        <w:snapToGrid/>
        <w:spacing w:before="0" w:beforeLines="0" w:beforeAutospacing="0" w:after="0" w:afterLines="0" w:afterAutospacing="0" w:line="366" w:lineRule="exact"/>
        <w:ind w:left="218" w:leftChars="104" w:right="246" w:rightChars="117"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b w:val="0"/>
          <w:i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</w:pPr>
    </w:p>
    <w:p w14:paraId="4391A072">
      <w:pPr>
        <w:widowControl w:val="0"/>
        <w:wordWrap/>
        <w:adjustRightInd/>
        <w:snapToGrid/>
        <w:spacing w:before="0" w:beforeLines="0" w:beforeAutospacing="0" w:after="0" w:afterLines="0" w:afterAutospacing="0" w:line="366" w:lineRule="exact"/>
        <w:ind w:right="246" w:rightChars="117"/>
        <w:jc w:val="right"/>
        <w:textAlignment w:val="baseline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榕连环评〔20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21号</w:t>
      </w:r>
    </w:p>
    <w:p w14:paraId="3EF4D4F9">
      <w:pPr>
        <w:pStyle w:val="3"/>
        <w:rPr>
          <w:rFonts w:hint="eastAsia" w:ascii="仿宋" w:hAnsi="仿宋" w:eastAsia="仿宋" w:cs="仿宋"/>
          <w:sz w:val="32"/>
          <w:szCs w:val="32"/>
          <w:lang w:val="zh-CN" w:eastAsia="zh-CN"/>
        </w:rPr>
      </w:pPr>
    </w:p>
    <w:p w14:paraId="643F1CF2">
      <w:pPr>
        <w:pStyle w:val="11"/>
        <w:widowControl/>
        <w:wordWrap/>
        <w:overflowPunct w:val="0"/>
        <w:autoSpaceDE w:val="0"/>
        <w:autoSpaceDN w:val="0"/>
        <w:adjustRightInd w:val="0"/>
        <w:snapToGrid/>
        <w:spacing w:line="640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关于福州连江三屿110千伏输变电工程</w:t>
      </w:r>
    </w:p>
    <w:p w14:paraId="5104750C">
      <w:pPr>
        <w:pStyle w:val="11"/>
        <w:widowControl/>
        <w:wordWrap/>
        <w:overflowPunct w:val="0"/>
        <w:autoSpaceDE w:val="0"/>
        <w:autoSpaceDN w:val="0"/>
        <w:adjustRightInd w:val="0"/>
        <w:snapToGrid/>
        <w:spacing w:line="640" w:lineRule="exact"/>
        <w:ind w:left="0" w:leftChars="0" w:firstLine="0" w:firstLineChars="0"/>
        <w:jc w:val="center"/>
        <w:textAlignment w:val="baseline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环境影响报告表的审批意见</w:t>
      </w:r>
    </w:p>
    <w:p w14:paraId="142A23C9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240" w:lineRule="auto"/>
        <w:ind w:left="0" w:leftChars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CN" w:eastAsia="zh-CN"/>
        </w:rPr>
      </w:pPr>
    </w:p>
    <w:p w14:paraId="7B00B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right="0"/>
        <w:jc w:val="both"/>
        <w:textAlignment w:val="baseline"/>
        <w:outlineLvl w:val="9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国网福建省电力有限公司福州供电公司：</w:t>
      </w:r>
    </w:p>
    <w:p w14:paraId="55394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right="0"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你公司报送的《福州连江三屿110千伏输变电工程环境影响报告表》（以下简称《报告表》）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及相关申请审批的材料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收悉。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根据《环</w:t>
      </w:r>
      <w:r>
        <w:rPr>
          <w:rFonts w:hint="eastAsia" w:ascii="仿宋" w:hAnsi="仿宋" w:eastAsia="仿宋" w:cs="仿宋"/>
          <w:color w:val="auto"/>
          <w:sz w:val="32"/>
          <w:szCs w:val="32"/>
          <w:u w:color="000000"/>
          <w:lang w:val="zh-CN" w:eastAsia="zh-CN" w:bidi="ar-SA"/>
        </w:rPr>
        <w:t>境影响评价法》第</w:t>
      </w:r>
      <w:r>
        <w:rPr>
          <w:rFonts w:hint="eastAsia" w:ascii="仿宋" w:hAnsi="仿宋" w:eastAsia="仿宋" w:cs="仿宋"/>
          <w:color w:val="auto"/>
          <w:sz w:val="32"/>
          <w:szCs w:val="32"/>
          <w:u w:color="000000"/>
          <w:lang w:val="en-US" w:eastAsia="zh-CN" w:bidi="ar-SA"/>
        </w:rPr>
        <w:t>22条等规定，现提出审批意见如下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：</w:t>
      </w:r>
    </w:p>
    <w:p w14:paraId="49ABB31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right="0"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color w:val="auto"/>
          <w:sz w:val="32"/>
          <w:szCs w:val="32"/>
          <w:u w:color="00000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color="000000"/>
          <w:lang w:val="en-US" w:eastAsia="zh-CN" w:bidi="ar-SA"/>
        </w:rPr>
        <w:t>项目建设内容</w:t>
      </w:r>
    </w:p>
    <w:p w14:paraId="18B31E3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right="0" w:rightChars="0"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color w:val="auto"/>
          <w:sz w:val="32"/>
          <w:szCs w:val="32"/>
          <w:u w:color="00000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color="000000"/>
          <w:lang w:val="en-US" w:eastAsia="zh-CN" w:bidi="ar-SA"/>
        </w:rPr>
        <w:t>新建三屿110kV变电站站址位于福州市连江县可门经济开发区内（中心坐标：东经119度44分53.551秒，北纬26度20分17.282秒），本项目</w:t>
      </w:r>
      <w:r>
        <w:rPr>
          <w:rFonts w:hint="default" w:ascii="仿宋" w:hAnsi="仿宋" w:eastAsia="仿宋" w:cs="仿宋"/>
          <w:color w:val="auto"/>
          <w:sz w:val="32"/>
          <w:szCs w:val="32"/>
          <w:u w:color="000000"/>
          <w:lang w:val="en-US" w:eastAsia="zh-CN" w:bidi="ar-SA"/>
        </w:rPr>
        <w:t>新建主变2×</w:t>
      </w:r>
      <w:r>
        <w:rPr>
          <w:rFonts w:hint="eastAsia" w:ascii="仿宋" w:hAnsi="仿宋" w:eastAsia="仿宋" w:cs="仿宋"/>
          <w:color w:val="auto"/>
          <w:sz w:val="32"/>
          <w:szCs w:val="32"/>
          <w:u w:color="000000"/>
          <w:lang w:val="en-US" w:eastAsia="zh-CN" w:bidi="ar-SA"/>
        </w:rPr>
        <w:t>50</w:t>
      </w:r>
      <w:r>
        <w:rPr>
          <w:rFonts w:hint="default" w:ascii="仿宋" w:hAnsi="仿宋" w:eastAsia="仿宋" w:cs="仿宋"/>
          <w:color w:val="auto"/>
          <w:sz w:val="32"/>
          <w:szCs w:val="32"/>
          <w:u w:color="000000"/>
          <w:lang w:val="en-US" w:eastAsia="zh-CN" w:bidi="ar-SA"/>
        </w:rPr>
        <w:t>MVA</w:t>
      </w:r>
      <w:r>
        <w:rPr>
          <w:rFonts w:hint="eastAsia" w:ascii="仿宋" w:hAnsi="仿宋" w:eastAsia="仿宋" w:cs="仿宋"/>
          <w:color w:val="auto"/>
          <w:sz w:val="32"/>
          <w:szCs w:val="32"/>
          <w:u w:color="000000"/>
          <w:lang w:val="en-US" w:eastAsia="zh-CN" w:bidi="ar-SA"/>
        </w:rPr>
        <w:t>、1</w:t>
      </w:r>
      <w:r>
        <w:rPr>
          <w:rFonts w:hint="default" w:ascii="仿宋" w:hAnsi="仿宋" w:eastAsia="仿宋" w:cs="仿宋"/>
          <w:color w:val="auto"/>
          <w:sz w:val="32"/>
          <w:szCs w:val="32"/>
          <w:u w:color="000000"/>
          <w:lang w:val="en-US" w:eastAsia="zh-CN" w:bidi="ar-SA"/>
        </w:rPr>
        <w:t>10kV</w:t>
      </w:r>
      <w:r>
        <w:rPr>
          <w:rFonts w:hint="eastAsia" w:ascii="仿宋" w:hAnsi="仿宋" w:eastAsia="仿宋" w:cs="仿宋"/>
          <w:color w:val="auto"/>
          <w:sz w:val="32"/>
          <w:szCs w:val="32"/>
          <w:u w:color="000000"/>
          <w:lang w:val="en-US" w:eastAsia="zh-CN" w:bidi="ar-SA"/>
        </w:rPr>
        <w:t>电缆</w:t>
      </w:r>
      <w:r>
        <w:rPr>
          <w:rFonts w:hint="default" w:ascii="仿宋" w:hAnsi="仿宋" w:eastAsia="仿宋" w:cs="仿宋"/>
          <w:color w:val="auto"/>
          <w:sz w:val="32"/>
          <w:szCs w:val="32"/>
          <w:u w:color="000000"/>
          <w:lang w:val="en-US" w:eastAsia="zh-CN" w:bidi="ar-SA"/>
        </w:rPr>
        <w:t>出线2回</w:t>
      </w:r>
      <w:r>
        <w:rPr>
          <w:rFonts w:hint="eastAsia" w:ascii="仿宋" w:hAnsi="仿宋" w:eastAsia="仿宋" w:cs="仿宋"/>
          <w:color w:val="auto"/>
          <w:sz w:val="32"/>
          <w:szCs w:val="32"/>
          <w:u w:color="000000"/>
          <w:lang w:val="en-US" w:eastAsia="zh-CN" w:bidi="ar-SA"/>
        </w:rPr>
        <w:t>、</w:t>
      </w:r>
      <w:r>
        <w:rPr>
          <w:rFonts w:hint="default" w:ascii="仿宋" w:hAnsi="仿宋" w:eastAsia="仿宋" w:cs="仿宋"/>
          <w:color w:val="auto"/>
          <w:sz w:val="32"/>
          <w:szCs w:val="32"/>
          <w:u w:color="000000"/>
          <w:lang w:val="en-US" w:eastAsia="zh-CN" w:bidi="ar-SA"/>
        </w:rPr>
        <w:t>10kV</w:t>
      </w:r>
      <w:r>
        <w:rPr>
          <w:rFonts w:hint="eastAsia" w:ascii="仿宋" w:hAnsi="仿宋" w:eastAsia="仿宋" w:cs="仿宋"/>
          <w:color w:val="auto"/>
          <w:sz w:val="32"/>
          <w:szCs w:val="32"/>
          <w:u w:color="000000"/>
          <w:lang w:val="en-US" w:eastAsia="zh-CN" w:bidi="ar-SA"/>
        </w:rPr>
        <w:t>电缆</w:t>
      </w:r>
      <w:r>
        <w:rPr>
          <w:rFonts w:hint="default" w:ascii="仿宋" w:hAnsi="仿宋" w:eastAsia="仿宋" w:cs="仿宋"/>
          <w:color w:val="auto"/>
          <w:sz w:val="32"/>
          <w:szCs w:val="32"/>
          <w:u w:color="000000"/>
          <w:lang w:val="en-US" w:eastAsia="zh-CN" w:bidi="ar-SA"/>
        </w:rPr>
        <w:t>出线2</w:t>
      </w:r>
      <w:r>
        <w:rPr>
          <w:rFonts w:hint="eastAsia" w:ascii="仿宋" w:hAnsi="仿宋" w:eastAsia="仿宋" w:cs="仿宋"/>
          <w:color w:val="auto"/>
          <w:sz w:val="32"/>
          <w:szCs w:val="32"/>
          <w:u w:color="000000"/>
          <w:lang w:val="en-US" w:eastAsia="zh-CN" w:bidi="ar-SA"/>
        </w:rPr>
        <w:t>8</w:t>
      </w:r>
      <w:r>
        <w:rPr>
          <w:rFonts w:hint="default" w:ascii="仿宋" w:hAnsi="仿宋" w:eastAsia="仿宋" w:cs="仿宋"/>
          <w:color w:val="auto"/>
          <w:sz w:val="32"/>
          <w:szCs w:val="32"/>
          <w:u w:color="000000"/>
          <w:lang w:val="en-US" w:eastAsia="zh-CN" w:bidi="ar-SA"/>
        </w:rPr>
        <w:t>回</w:t>
      </w:r>
      <w:r>
        <w:rPr>
          <w:rFonts w:hint="eastAsia" w:ascii="仿宋" w:hAnsi="仿宋" w:eastAsia="仿宋" w:cs="仿宋"/>
          <w:color w:val="auto"/>
          <w:sz w:val="32"/>
          <w:szCs w:val="32"/>
          <w:u w:color="000000"/>
          <w:lang w:val="en-US" w:eastAsia="zh-CN" w:bidi="ar-SA"/>
        </w:rPr>
        <w:t>、电容器组</w:t>
      </w:r>
      <w:r>
        <w:rPr>
          <w:rFonts w:hint="default" w:ascii="仿宋" w:hAnsi="仿宋" w:eastAsia="仿宋" w:cs="仿宋"/>
          <w:color w:val="auto"/>
          <w:sz w:val="32"/>
          <w:szCs w:val="32"/>
          <w:u w:color="000000"/>
          <w:lang w:val="en-US" w:eastAsia="zh-CN" w:bidi="ar-SA"/>
        </w:rPr>
        <w:t>2×（3.6+</w:t>
      </w:r>
      <w:r>
        <w:rPr>
          <w:rFonts w:hint="eastAsia" w:ascii="仿宋" w:hAnsi="仿宋" w:eastAsia="仿宋" w:cs="仿宋"/>
          <w:color w:val="auto"/>
          <w:sz w:val="32"/>
          <w:szCs w:val="32"/>
          <w:u w:color="000000"/>
          <w:lang w:val="en-US" w:eastAsia="zh-CN" w:bidi="ar-SA"/>
        </w:rPr>
        <w:t>4.8</w:t>
      </w:r>
      <w:r>
        <w:rPr>
          <w:rFonts w:hint="default" w:ascii="仿宋" w:hAnsi="仿宋" w:eastAsia="仿宋" w:cs="仿宋"/>
          <w:color w:val="auto"/>
          <w:sz w:val="32"/>
          <w:szCs w:val="32"/>
          <w:u w:color="000000"/>
          <w:lang w:val="en-US" w:eastAsia="zh-CN" w:bidi="ar-SA"/>
        </w:rPr>
        <w:t>）Mvar。配套建设配电综合楼、进站道路</w:t>
      </w:r>
      <w:r>
        <w:rPr>
          <w:rFonts w:hint="eastAsia" w:ascii="仿宋" w:hAnsi="仿宋" w:eastAsia="仿宋" w:cs="仿宋"/>
          <w:color w:val="auto"/>
          <w:sz w:val="32"/>
          <w:szCs w:val="32"/>
          <w:u w:color="000000"/>
          <w:lang w:val="en-US" w:eastAsia="zh-CN" w:bidi="ar-SA"/>
        </w:rPr>
        <w:t>及环保工程、公用工程。</w:t>
      </w:r>
    </w:p>
    <w:p w14:paraId="2F7C661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right="0" w:rightChars="0"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color w:val="auto"/>
          <w:sz w:val="32"/>
          <w:szCs w:val="32"/>
          <w:u w:color="00000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color="000000"/>
          <w:lang w:val="en-US" w:eastAsia="zh-CN" w:bidi="ar-SA"/>
        </w:rPr>
        <w:t>新建线路</w:t>
      </w:r>
      <w:r>
        <w:rPr>
          <w:rFonts w:hint="default" w:ascii="仿宋" w:hAnsi="仿宋" w:eastAsia="仿宋" w:cs="仿宋"/>
          <w:color w:val="auto"/>
          <w:sz w:val="32"/>
          <w:szCs w:val="32"/>
          <w:u w:color="000000"/>
          <w:lang w:val="en-US" w:eastAsia="zh-CN" w:bidi="ar-SA"/>
        </w:rPr>
        <w:t>起于</w:t>
      </w:r>
      <w:r>
        <w:rPr>
          <w:rFonts w:hint="default" w:ascii="仿宋" w:hAnsi="仿宋" w:eastAsia="仿宋" w:cs="仿宋"/>
          <w:color w:val="auto"/>
          <w:sz w:val="32"/>
          <w:szCs w:val="32"/>
          <w:u w:color="000000"/>
          <w:lang w:val="en-US" w:eastAsia="zh-Hans" w:bidi="ar-SA"/>
        </w:rPr>
        <w:t>港马Ⅰ</w:t>
      </w:r>
      <w:r>
        <w:rPr>
          <w:rFonts w:hint="default" w:ascii="仿宋" w:hAnsi="仿宋" w:eastAsia="仿宋" w:cs="仿宋"/>
          <w:color w:val="auto"/>
          <w:sz w:val="32"/>
          <w:szCs w:val="32"/>
          <w:u w:color="000000"/>
          <w:lang w:val="en-US" w:eastAsia="zh-CN" w:bidi="ar-SA"/>
        </w:rPr>
        <w:t>、</w:t>
      </w:r>
      <w:r>
        <w:rPr>
          <w:rFonts w:hint="default" w:ascii="仿宋" w:hAnsi="仿宋" w:eastAsia="仿宋" w:cs="仿宋"/>
          <w:color w:val="auto"/>
          <w:sz w:val="32"/>
          <w:szCs w:val="32"/>
          <w:u w:color="000000"/>
          <w:lang w:val="en-US" w:eastAsia="zh-Hans" w:bidi="ar-SA"/>
        </w:rPr>
        <w:t>Ⅱ</w:t>
      </w:r>
      <w:r>
        <w:rPr>
          <w:rFonts w:hint="default" w:ascii="仿宋" w:hAnsi="仿宋" w:eastAsia="仿宋" w:cs="仿宋"/>
          <w:color w:val="auto"/>
          <w:sz w:val="32"/>
          <w:szCs w:val="32"/>
          <w:u w:color="000000"/>
          <w:lang w:val="en-US" w:eastAsia="zh-CN" w:bidi="ar-SA"/>
        </w:rPr>
        <w:t>路</w:t>
      </w:r>
      <w:r>
        <w:rPr>
          <w:rFonts w:hint="default" w:ascii="仿宋" w:hAnsi="仿宋" w:eastAsia="仿宋" w:cs="仿宋"/>
          <w:color w:val="auto"/>
          <w:sz w:val="32"/>
          <w:szCs w:val="32"/>
          <w:u w:color="000000"/>
          <w:lang w:val="en-US" w:eastAsia="zh-Hans" w:bidi="ar-SA"/>
        </w:rPr>
        <w:t>#2塔</w:t>
      </w:r>
      <w:r>
        <w:rPr>
          <w:rFonts w:hint="default" w:ascii="仿宋" w:hAnsi="仿宋" w:eastAsia="仿宋" w:cs="仿宋"/>
          <w:color w:val="auto"/>
          <w:sz w:val="32"/>
          <w:szCs w:val="32"/>
          <w:u w:color="000000"/>
          <w:lang w:val="en-US" w:eastAsia="zh-CN" w:bidi="ar-SA"/>
        </w:rPr>
        <w:t>，止于</w:t>
      </w:r>
      <w:r>
        <w:rPr>
          <w:rFonts w:hint="eastAsia" w:ascii="仿宋" w:hAnsi="仿宋" w:eastAsia="仿宋" w:cs="仿宋"/>
          <w:color w:val="auto"/>
          <w:sz w:val="32"/>
          <w:szCs w:val="32"/>
          <w:u w:color="000000"/>
          <w:lang w:val="en-US" w:eastAsia="zh-CN" w:bidi="ar-SA"/>
        </w:rPr>
        <w:t>三屿</w:t>
      </w:r>
      <w:r>
        <w:rPr>
          <w:rFonts w:hint="default" w:ascii="仿宋" w:hAnsi="仿宋" w:eastAsia="仿宋" w:cs="仿宋"/>
          <w:color w:val="auto"/>
          <w:sz w:val="32"/>
          <w:szCs w:val="32"/>
          <w:u w:color="000000"/>
          <w:lang w:val="en-US" w:eastAsia="zh-CN" w:bidi="ar-SA"/>
        </w:rPr>
        <w:t>110kV变电站</w:t>
      </w:r>
      <w:r>
        <w:rPr>
          <w:rFonts w:hint="eastAsia" w:ascii="仿宋" w:hAnsi="仿宋" w:eastAsia="仿宋" w:cs="仿宋"/>
          <w:color w:val="auto"/>
          <w:sz w:val="32"/>
          <w:szCs w:val="32"/>
          <w:u w:color="000000"/>
          <w:lang w:val="en-US" w:eastAsia="zh-CN" w:bidi="ar-SA"/>
        </w:rPr>
        <w:t>，长度约2.01km，其中双回架空线路长约1.79km，双回电缆线路长约0.22km（新建线路折单长约4.02km，其中架空线路折单长约3.58km，电缆线路折单长约0.44km）。</w:t>
      </w:r>
    </w:p>
    <w:p w14:paraId="161591B3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580" w:lineRule="exact"/>
        <w:ind w:firstLine="640" w:firstLineChars="200"/>
        <w:jc w:val="both"/>
        <w:textAlignment w:val="baseline"/>
        <w:rPr>
          <w:rFonts w:hint="default" w:ascii="仿宋" w:hAnsi="仿宋" w:eastAsia="宋体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根据《报告表》评价结论，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该项目符合《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福州市“十四五”配电网发展规划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》，符合福州市生态环境分区管控方案（2023年更新）的要求，在严格执行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环保“三同时”制度，认真落实各项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污染防治和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生态保护措施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及下列工作要求后，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从环境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影响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角度，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原则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同意按照《报告表》所列的地点、性质、规模和生态环境保护对策措施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进行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建设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。</w:t>
      </w:r>
    </w:p>
    <w:p w14:paraId="1C72D9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right="0" w:rightChars="0"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二、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项目建设及运行中应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重点做好的工作</w:t>
      </w:r>
    </w:p>
    <w:p w14:paraId="7277A6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right="0" w:rightChars="0"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（一）严格落实防治工频电场、工频磁场等环境保护措施，</w:t>
      </w:r>
    </w:p>
    <w:p w14:paraId="6FA834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right="0" w:rightChars="0"/>
        <w:jc w:val="both"/>
        <w:textAlignment w:val="baseline"/>
        <w:outlineLvl w:val="9"/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确保变电站及电磁环境敏感目标</w:t>
      </w:r>
      <w:r>
        <w:rPr>
          <w:rFonts w:hint="default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的工频电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场强度、</w:t>
      </w:r>
      <w:r>
        <w:rPr>
          <w:rFonts w:hint="default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工频磁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感应</w:t>
      </w:r>
      <w:r>
        <w:rPr>
          <w:rFonts w:hint="default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强度符合《电磁环境控制限值》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（</w:t>
      </w:r>
      <w:r>
        <w:rPr>
          <w:rFonts w:hint="default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GB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8702-2014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）</w:t>
      </w:r>
      <w:r>
        <w:rPr>
          <w:rFonts w:hint="default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中公众曝露控制限值的相关要求，即工频电场小于4kV/m，磁感应强度小于100μT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；</w:t>
      </w:r>
      <w:r>
        <w:rPr>
          <w:rFonts w:hint="default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在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输电线路</w:t>
      </w:r>
      <w:r>
        <w:rPr>
          <w:rFonts w:hint="default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通过耕地等场地时，应确保架空输电线路线下的工频电场强度小于10kV/m，且应设置警示和防护指示标志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。</w:t>
      </w:r>
    </w:p>
    <w:p w14:paraId="3E254D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right="0" w:rightChars="0"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（二）变电站应合理布局，选用低噪声设备，采取隔声降噪措施，确保变电站厂界噪声达标，同时线路路径应确保附近声环境敏感目标处的噪声符合《声环境质量标准》（GB3096-2008）中相应功能要求，防止噪声扰民。</w:t>
      </w:r>
    </w:p>
    <w:p w14:paraId="44536B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right="0" w:rightChars="0"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（三）变电站排水系统应严格实行雨污分流制。变电站内生活污水应经化粪池预处理后排入市政污水管网，纳入可门污水处理厂统一处理。</w:t>
      </w:r>
    </w:p>
    <w:p w14:paraId="1D75CA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right="0" w:rightChars="0"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（四）变电站产生的废变压器油、废</w:t>
      </w:r>
      <w:r>
        <w:rPr>
          <w:rFonts w:hint="default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铅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酸</w:t>
      </w:r>
      <w:r>
        <w:rPr>
          <w:rFonts w:hint="default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蓄电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池属于危险废物，应委托有相应资质的单位进行安全处置，严禁随意丢弃，并制定危险废物管理计划，建立危险废物管理台账。变电站生活垃圾应委托环卫部门统一清运处理。</w:t>
      </w:r>
    </w:p>
    <w:p w14:paraId="717279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right="0" w:rightChars="0"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（五）应按照规定制定突发环境事件应急预案，并定期开展演练。变电站应配套建设一座有效容积不小于25m</w:t>
      </w:r>
      <w:r>
        <w:rPr>
          <w:rFonts w:hint="eastAsia" w:ascii="仿宋" w:hAnsi="仿宋" w:eastAsia="仿宋" w:cs="仿宋"/>
          <w:outline w:val="0"/>
          <w:shadow w:val="0"/>
          <w:emboss w:val="0"/>
          <w:imprint w:val="0"/>
          <w:vanish w:val="0"/>
          <w:color w:val="000000"/>
          <w:spacing w:val="0"/>
          <w:w w:val="100"/>
          <w:kern w:val="0"/>
          <w:sz w:val="32"/>
          <w:szCs w:val="32"/>
          <w:u w:val="none" w:color="000000"/>
          <w:vertAlign w:val="superscript"/>
          <w:lang w:val="en-US" w:eastAsia="zh-CN" w:bidi="ar-SA"/>
        </w:rPr>
        <w:t>3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的事故油池</w:t>
      </w:r>
      <w:r>
        <w:rPr>
          <w:rFonts w:hint="default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及事故油坑、排油管等设施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，并对其完好情况加强检查，确保变压器油无渗漏、无溢流。</w:t>
      </w:r>
    </w:p>
    <w:p w14:paraId="7C79F0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right="0" w:rightChars="0"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（六）线路应尽量远离医院、学校、居民住宅等环境敏感目标。线路经过林地时，应采取较小塔型、高塔跨越及加大铁塔档距等措施，选择影响较小区域通过，以减少占地和林木砍伐，防止破坏生态环境和景观。对跨越泄洪湖的输电线路应合理选择架线位置，不在水中及河床上立塔，塔基位置尽可能远离河岸，减少塔基对河流的影响。</w:t>
      </w:r>
    </w:p>
    <w:p w14:paraId="05FC3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baseline"/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（七）加强施工期的环境保护工作，落实各项生态保护和污染防治措施。采取有效防尘、降噪等措施，</w:t>
      </w:r>
      <w:r>
        <w:rPr>
          <w:rFonts w:hint="eastAsia" w:ascii="仿宋" w:hAnsi="仿宋" w:eastAsia="仿宋" w:cs="仿宋"/>
          <w:sz w:val="32"/>
          <w:szCs w:val="32"/>
        </w:rPr>
        <w:t>减轻施工噪声、粉尘、污水等对环境的影响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不得施工扰民。</w:t>
      </w:r>
    </w:p>
    <w:p w14:paraId="60AD2B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right="0" w:rightChars="0" w:firstLine="640" w:firstLineChars="200"/>
        <w:jc w:val="both"/>
        <w:textAlignment w:val="baseline"/>
        <w:outlineLvl w:val="9"/>
        <w:rPr>
          <w:rFonts w:hint="default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（八）应建立严格的环保管理制度，配套专职环保管理人员，加强环保设施运行管理与维护，加强线路日常巡查和检查。同时，定期委托有资质的单位开展工频电磁场、噪声监测工作，并对电磁环境敏感目标进行跟踪监测，发现问题及时整改和报告。</w:t>
      </w:r>
    </w:p>
    <w:p w14:paraId="346879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right="0" w:rightChars="0"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（九）加强公众沟通和科普宣传，及时解决公众提出的合理环境诉求，及时公开项目建设与环境保护信息，主动接受社会监督。</w:t>
      </w:r>
    </w:p>
    <w:p w14:paraId="679DEF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right="0" w:rightChars="0"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b w:val="0"/>
          <w:bCs w:val="0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污染物排放执行标准（标准更新按新标准执行）</w:t>
      </w:r>
    </w:p>
    <w:p w14:paraId="46800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default" w:ascii="仿宋" w:hAnsi="仿宋" w:eastAsia="仿宋" w:cs="仿宋"/>
          <w:b w:val="0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（一）</w:t>
      </w:r>
      <w:r>
        <w:rPr>
          <w:rFonts w:hint="eastAsia" w:ascii="仿宋" w:hAnsi="仿宋" w:eastAsia="仿宋" w:cs="仿宋"/>
          <w:b w:val="0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噪声。施工期：场界噪声执行《建筑施工场界环境噪声排放标准》（GB12523-2011）。运营期：变电站东北侧</w:t>
      </w:r>
      <w:r>
        <w:rPr>
          <w:rFonts w:hint="eastAsia" w:ascii="仿宋" w:hAnsi="仿宋" w:eastAsia="仿宋" w:cs="仿宋"/>
          <w:b w:val="0"/>
          <w:color w:val="000000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（</w:t>
      </w:r>
      <w:r>
        <w:rPr>
          <w:rFonts w:hint="default" w:ascii="仿宋" w:hAnsi="仿宋" w:eastAsia="仿宋" w:cs="仿宋"/>
          <w:b w:val="0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靠近交通</w:t>
      </w:r>
      <w:r>
        <w:rPr>
          <w:rFonts w:hint="eastAsia" w:ascii="仿宋" w:hAnsi="仿宋" w:eastAsia="仿宋" w:cs="仿宋"/>
          <w:b w:val="0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干道一侧</w:t>
      </w:r>
      <w:r>
        <w:rPr>
          <w:rFonts w:hint="eastAsia" w:ascii="仿宋" w:hAnsi="仿宋" w:eastAsia="仿宋" w:cs="仿宋"/>
          <w:b w:val="0"/>
          <w:color w:val="000000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）厂界噪声执行《工业企业厂界环境噪声排放标准》（GB12348-2008）</w:t>
      </w:r>
      <w:r>
        <w:rPr>
          <w:rFonts w:hint="eastAsia" w:ascii="仿宋" w:hAnsi="仿宋" w:eastAsia="仿宋" w:cs="仿宋"/>
          <w:b w:val="0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4类标准，其余厂界噪声执行</w:t>
      </w:r>
      <w:r>
        <w:rPr>
          <w:rFonts w:hint="eastAsia" w:ascii="仿宋" w:hAnsi="仿宋" w:eastAsia="仿宋" w:cs="仿宋"/>
          <w:b w:val="0"/>
          <w:color w:val="000000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（GB12348-2008）</w:t>
      </w:r>
      <w:r>
        <w:rPr>
          <w:rFonts w:hint="eastAsia" w:ascii="仿宋" w:hAnsi="仿宋" w:eastAsia="仿宋" w:cs="仿宋"/>
          <w:b w:val="0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3类标准；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线路附近声环境敏感目标处的噪声执行《声环境质量标准》（GB3096-2008）中2类标准。</w:t>
      </w:r>
    </w:p>
    <w:p w14:paraId="5B89B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b w:val="0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（三）固体废物。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危险废物贮存执行《危险废物贮存污染控制标准》（GB18597-20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23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），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转运执行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《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危险废物转移管理办法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》。</w:t>
      </w:r>
    </w:p>
    <w:p w14:paraId="067C6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b w:val="0"/>
          <w:color w:val="FF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（四）电磁场。工频电场强度、工频磁感应强度执行《电磁环境控制限值》（GB8702-2014），即：变电站及电磁环境敏感目标满足工频电场强度</w:t>
      </w:r>
      <w:r>
        <w:rPr>
          <w:rFonts w:hint="default" w:ascii="仿宋" w:hAnsi="仿宋" w:eastAsia="仿宋" w:cs="仿宋"/>
          <w:b w:val="0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≤4000V/m</w:t>
      </w:r>
      <w:r>
        <w:rPr>
          <w:rFonts w:hint="eastAsia" w:ascii="仿宋" w:hAnsi="仿宋" w:eastAsia="仿宋" w:cs="仿宋"/>
          <w:b w:val="0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、工频磁感应强度</w:t>
      </w:r>
      <w:r>
        <w:rPr>
          <w:rFonts w:hint="default" w:ascii="仿宋" w:hAnsi="仿宋" w:eastAsia="仿宋" w:cs="仿宋"/>
          <w:b w:val="0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≤100μT</w:t>
      </w:r>
      <w:r>
        <w:rPr>
          <w:rFonts w:hint="eastAsia" w:ascii="仿宋" w:hAnsi="仿宋" w:eastAsia="仿宋" w:cs="仿宋"/>
          <w:b w:val="0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的公众曝露控制限值要求；架空输电线路线下的耕地、园地、牧草地、畜禽饲养地、养殖水面、道路等场所处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 xml:space="preserve">工频电场强度、工频磁感应强度满足 </w:t>
      </w:r>
      <w:r>
        <w:rPr>
          <w:rFonts w:hint="default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10kV/m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和</w:t>
      </w:r>
      <w:r>
        <w:rPr>
          <w:rFonts w:hint="default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100μT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的控制限值要求。</w:t>
      </w:r>
    </w:p>
    <w:p w14:paraId="05013CBE">
      <w:pPr>
        <w:pStyle w:val="11"/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after="0" w:line="580" w:lineRule="exact"/>
        <w:ind w:leftChars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color w:val="000000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四、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项目建设应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严格执行环保“三同时”制度。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在施工招标文件、施工合同和工程监理招标文件中明确环保条款和责任，并委托有资质的单位开展环境监理工作。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项目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竣工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后，应按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照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规定的程序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和标准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组织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开展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竣工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CN"/>
        </w:rPr>
        <w:t>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保护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验收。项目配套的各项环境保护设施未建成或未经竣工验收合格，项目不得投入生产。</w:t>
      </w:r>
    </w:p>
    <w:p w14:paraId="51EA7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b w:val="0"/>
          <w:color w:val="000000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五、</w:t>
      </w:r>
      <w:r>
        <w:rPr>
          <w:rFonts w:hint="eastAsia" w:ascii="仿宋" w:hAnsi="仿宋" w:eastAsia="仿宋" w:cs="仿宋"/>
          <w:b w:val="0"/>
          <w:color w:val="000000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《报告表》审批后，如项目的性质、规模、地点、生产工艺或环保措施发生重大变动的，应当依法重新报批项目变更的环境影响</w:t>
      </w:r>
      <w:r>
        <w:rPr>
          <w:rFonts w:hint="eastAsia" w:ascii="仿宋" w:hAnsi="仿宋" w:eastAsia="仿宋" w:cs="仿宋"/>
          <w:b w:val="0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报告表</w:t>
      </w:r>
      <w:r>
        <w:rPr>
          <w:rFonts w:hint="eastAsia" w:ascii="仿宋" w:hAnsi="仿宋" w:eastAsia="仿宋" w:cs="仿宋"/>
          <w:b w:val="0"/>
          <w:color w:val="000000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。</w:t>
      </w:r>
    </w:p>
    <w:p w14:paraId="6D00E238"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after="0" w:line="580" w:lineRule="exact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color w:val="000000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六</w:t>
      </w:r>
      <w:r>
        <w:rPr>
          <w:rFonts w:hint="eastAsia" w:ascii="仿宋" w:hAnsi="仿宋" w:eastAsia="仿宋" w:cs="仿宋"/>
          <w:b w:val="0"/>
          <w:color w:val="000000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、我局委托福州市连江</w:t>
      </w:r>
      <w:r>
        <w:rPr>
          <w:rFonts w:hint="eastAsia" w:ascii="仿宋" w:hAnsi="仿宋" w:eastAsia="仿宋" w:cs="仿宋"/>
          <w:b w:val="0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生态</w:t>
      </w:r>
      <w:r>
        <w:rPr>
          <w:rFonts w:hint="eastAsia" w:ascii="仿宋" w:hAnsi="仿宋" w:eastAsia="仿宋" w:cs="仿宋"/>
          <w:b w:val="0"/>
          <w:color w:val="000000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环境</w:t>
      </w:r>
      <w:r>
        <w:rPr>
          <w:rFonts w:hint="eastAsia" w:ascii="仿宋" w:hAnsi="仿宋" w:eastAsia="仿宋" w:cs="仿宋"/>
          <w:b w:val="0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保护</w:t>
      </w:r>
      <w:r>
        <w:rPr>
          <w:rFonts w:hint="eastAsia" w:ascii="仿宋" w:hAnsi="仿宋" w:eastAsia="仿宋" w:cs="仿宋"/>
          <w:b w:val="0"/>
          <w:color w:val="000000"/>
          <w:spacing w:val="0"/>
          <w:w w:val="100"/>
          <w:kern w:val="0"/>
          <w:sz w:val="32"/>
          <w:szCs w:val="32"/>
          <w:u w:val="none" w:color="000000"/>
          <w:lang w:val="zh-CN" w:eastAsia="zh-CN" w:bidi="ar-SA"/>
        </w:rPr>
        <w:t>综合执法大队开展该项目环保“三同时”监督检查</w:t>
      </w:r>
      <w:r>
        <w:rPr>
          <w:rFonts w:hint="eastAsia" w:ascii="仿宋" w:hAnsi="仿宋" w:eastAsia="仿宋" w:cs="仿宋"/>
          <w:b w:val="0"/>
          <w:color w:val="000000"/>
          <w:spacing w:val="0"/>
          <w:w w:val="100"/>
          <w:kern w:val="0"/>
          <w:sz w:val="32"/>
          <w:szCs w:val="32"/>
          <w:u w:val="none" w:color="000000"/>
          <w:lang w:val="en-US" w:eastAsia="zh-CN" w:bidi="ar-SA"/>
        </w:rPr>
        <w:t>和日常环保监督管理工作。</w:t>
      </w:r>
    </w:p>
    <w:p w14:paraId="15AE4DE3">
      <w:pPr>
        <w:keepNext w:val="0"/>
        <w:keepLines w:val="0"/>
        <w:pageBreakBefore w:val="0"/>
        <w:kinsoku/>
        <w:wordWrap w:val="0"/>
        <w:topLinePunct w:val="0"/>
        <w:bidi w:val="0"/>
        <w:adjustRightInd/>
        <w:snapToGrid/>
        <w:spacing w:after="0" w:line="580" w:lineRule="exact"/>
        <w:ind w:right="0" w:firstLine="640" w:firstLineChars="200"/>
        <w:jc w:val="center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</w:t>
      </w:r>
    </w:p>
    <w:p w14:paraId="1E49AF6C">
      <w:pPr>
        <w:keepNext w:val="0"/>
        <w:keepLines w:val="0"/>
        <w:pageBreakBefore w:val="0"/>
        <w:kinsoku/>
        <w:wordWrap w:val="0"/>
        <w:topLinePunct w:val="0"/>
        <w:bidi w:val="0"/>
        <w:adjustRightInd/>
        <w:snapToGrid/>
        <w:spacing w:after="0" w:line="580" w:lineRule="exact"/>
        <w:ind w:right="0" w:firstLine="640" w:firstLineChars="200"/>
        <w:jc w:val="center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</w:t>
      </w:r>
    </w:p>
    <w:p w14:paraId="62759197">
      <w:pPr>
        <w:keepNext w:val="0"/>
        <w:keepLines w:val="0"/>
        <w:pageBreakBefore w:val="0"/>
        <w:kinsoku/>
        <w:wordWrap w:val="0"/>
        <w:topLinePunct w:val="0"/>
        <w:bidi w:val="0"/>
        <w:adjustRightInd/>
        <w:snapToGrid/>
        <w:spacing w:after="0" w:line="580" w:lineRule="exact"/>
        <w:ind w:right="0"/>
        <w:jc w:val="right"/>
        <w:textAlignment w:val="baseline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福州市生态环境局    </w:t>
      </w:r>
    </w:p>
    <w:p w14:paraId="1B494C16">
      <w:pPr>
        <w:keepNext w:val="0"/>
        <w:keepLines w:val="0"/>
        <w:pageBreakBefore w:val="0"/>
        <w:kinsoku/>
        <w:wordWrap w:val="0"/>
        <w:topLinePunct w:val="0"/>
        <w:bidi w:val="0"/>
        <w:adjustRightInd/>
        <w:snapToGrid/>
        <w:spacing w:after="0" w:line="580" w:lineRule="exact"/>
        <w:ind w:right="0"/>
        <w:jc w:val="right"/>
        <w:textAlignment w:val="baseline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</w:t>
      </w:r>
    </w:p>
    <w:p w14:paraId="09AE1837">
      <w:pPr>
        <w:keepNext w:val="0"/>
        <w:keepLines w:val="0"/>
        <w:pageBreakBefore w:val="0"/>
        <w:kinsoku/>
        <w:wordWrap w:val="0"/>
        <w:topLinePunct w:val="0"/>
        <w:bidi w:val="0"/>
        <w:adjustRightInd/>
        <w:snapToGrid/>
        <w:spacing w:after="0" w:line="580" w:lineRule="exact"/>
        <w:ind w:right="0"/>
        <w:jc w:val="center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</w:t>
      </w:r>
    </w:p>
    <w:p w14:paraId="77DB646B">
      <w:pPr>
        <w:pStyle w:val="15"/>
        <w:rPr>
          <w:rFonts w:hint="eastAsia"/>
          <w:lang w:val="en-US" w:eastAsia="zh-CN"/>
        </w:rPr>
      </w:pPr>
    </w:p>
    <w:p w14:paraId="69923F20">
      <w:pPr>
        <w:rPr>
          <w:rFonts w:hint="eastAsia"/>
          <w:lang w:val="en-US" w:eastAsia="zh-CN"/>
        </w:rPr>
      </w:pPr>
    </w:p>
    <w:p w14:paraId="12C1E0E2">
      <w:pPr>
        <w:pStyle w:val="2"/>
        <w:rPr>
          <w:rFonts w:hint="eastAsia"/>
          <w:lang w:val="en-US" w:eastAsia="zh-CN"/>
        </w:rPr>
      </w:pPr>
    </w:p>
    <w:p w14:paraId="5A28C49F">
      <w:pPr>
        <w:pStyle w:val="3"/>
        <w:rPr>
          <w:rFonts w:hint="eastAsia"/>
          <w:lang w:val="en-US" w:eastAsia="zh-CN"/>
        </w:rPr>
      </w:pPr>
    </w:p>
    <w:p w14:paraId="3484B6CA">
      <w:pPr>
        <w:rPr>
          <w:rFonts w:hint="eastAsia"/>
          <w:lang w:val="en-US" w:eastAsia="zh-CN"/>
        </w:rPr>
      </w:pPr>
    </w:p>
    <w:p w14:paraId="0382557F">
      <w:pPr>
        <w:pStyle w:val="2"/>
        <w:rPr>
          <w:rFonts w:hint="eastAsia"/>
          <w:lang w:val="en-US" w:eastAsia="zh-CN"/>
        </w:rPr>
      </w:pPr>
    </w:p>
    <w:p w14:paraId="17A017C5">
      <w:pPr>
        <w:pStyle w:val="3"/>
        <w:rPr>
          <w:rFonts w:hint="eastAsia"/>
          <w:lang w:val="en-US" w:eastAsia="zh-CN"/>
        </w:rPr>
      </w:pPr>
    </w:p>
    <w:p w14:paraId="40362799">
      <w:pPr>
        <w:rPr>
          <w:rFonts w:hint="eastAsia"/>
          <w:lang w:val="en-US" w:eastAsia="zh-CN"/>
        </w:rPr>
      </w:pPr>
    </w:p>
    <w:p w14:paraId="0BF29747">
      <w:pPr>
        <w:pStyle w:val="2"/>
        <w:rPr>
          <w:rFonts w:hint="eastAsia"/>
          <w:lang w:val="en-US" w:eastAsia="zh-CN"/>
        </w:rPr>
      </w:pPr>
    </w:p>
    <w:p w14:paraId="3D00C675">
      <w:pPr>
        <w:pStyle w:val="3"/>
        <w:rPr>
          <w:rFonts w:hint="eastAsia"/>
          <w:lang w:val="en-US" w:eastAsia="zh-CN"/>
        </w:rPr>
      </w:pPr>
    </w:p>
    <w:p w14:paraId="60491B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baseline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30480</wp:posOffset>
                </wp:positionV>
                <wp:extent cx="5606415" cy="0"/>
                <wp:effectExtent l="0" t="0" r="0" b="0"/>
                <wp:wrapNone/>
                <wp:docPr id="2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641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1.5pt;margin-top:2.4pt;height:0pt;width:441.45pt;z-index:251660288;mso-width-relative:page;mso-height-relative:page;" filled="f" stroked="t" coordsize="21600,21600" o:gfxdata="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+CqkXRAAAABQEAAA8AAAAAAAAAAQAgAAAAIgAAAGRycy9kb3ducmV2LnhtbFBLAQIU&#10;ABQAAAAIAIdO4kCv4Nfd+gEAAO4DAAAOAAAAAAAAAAEAIAAAACABAABkcnMvZTJvRG9jLnhtbFBL&#10;BQYAAAAABgAGAFkBAACM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抄送：福州市连江生态环境保护综合执法大队。</w:t>
      </w:r>
    </w:p>
    <w:p w14:paraId="416318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baseline"/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448310</wp:posOffset>
                </wp:positionV>
                <wp:extent cx="5606415" cy="0"/>
                <wp:effectExtent l="0" t="0" r="0" b="0"/>
                <wp:wrapNone/>
                <wp:docPr id="1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641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0.5pt;margin-top:35.3pt;height:0pt;width:441.45pt;z-index:251659264;mso-width-relative:page;mso-height-relative:page;" filled="f" stroked="t" coordsize="21600,21600" o:gfxdata="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R8GSrNMAAAAHAQAADwAAAAAAAAABACAAAAAiAAAAZHJzL2Rvd25yZXYueG1sUEsB&#10;AhQAFAAAAAgAh07iQJxVvV/6AQAA7gMAAA4AAAAAAAAAAQAgAAAAIgEAAGRycy9lMm9Eb2MueG1s&#10;UEsFBgAAAAAGAAYAWQEAAI4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34290</wp:posOffset>
                </wp:positionV>
                <wp:extent cx="5606415" cy="0"/>
                <wp:effectExtent l="0" t="0" r="0" b="0"/>
                <wp:wrapNone/>
                <wp:docPr id="3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641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left:1.5pt;margin-top:2.7pt;height:0pt;width:441.45pt;z-index:251661312;mso-width-relative:page;mso-height-relative:page;" filled="f" stroked="t" coordsize="21600,21600" o:gfxdata="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sj6sX0QAAAAUBAAAPAAAAAAAAAAEAIAAAACIAAABkcnMvZG93bnJldi54bWxQSwEC&#10;FAAUAAAACACHTuJAVOjjT/sBAADuAwAADgAAAAAAAAABACAAAAAgAQAAZHJzL2Uyb0RvYy54bWxQ&#10;SwUGAAAAAAYABgBZAQAAjQ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福州市连江生态环境局                      2024年9月29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日印发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</w:t>
      </w: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265F1">
    <w:pPr>
      <w:pStyle w:val="13"/>
    </w:pPr>
    <w:r>
      <w:rPr>
        <w:rFonts w:ascii="Times New Roman" w:hAnsi="Times New Roman" w:eastAsia="宋体" w:cs="Times New Roman"/>
        <w:color w:val="000000"/>
        <w:spacing w:val="0"/>
        <w:w w:val="100"/>
        <w:sz w:val="18"/>
        <w:u w:val="none" w:color="000000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A2773E">
                          <w:pPr>
                            <w:pStyle w:val="13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CbUHaHEAQAAjw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A2773E">
                    <w:pPr>
                      <w:pStyle w:val="13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BC86D9"/>
    <w:multiLevelType w:val="singleLevel"/>
    <w:tmpl w:val="09BC86D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B6B17B7"/>
    <w:multiLevelType w:val="singleLevel"/>
    <w:tmpl w:val="3B6B17B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84A1418"/>
    <w:multiLevelType w:val="multilevel"/>
    <w:tmpl w:val="784A1418"/>
    <w:lvl w:ilvl="0" w:tentative="0">
      <w:start w:val="1"/>
      <w:numFmt w:val="chineseCounting"/>
      <w:pStyle w:val="4"/>
      <w:suff w:val="space"/>
      <w:lvlText w:val="%1、"/>
      <w:lvlJc w:val="left"/>
      <w:pPr>
        <w:tabs>
          <w:tab w:val="left" w:pos="420"/>
        </w:tabs>
        <w:ind w:left="425" w:hanging="425"/>
      </w:pPr>
      <w:rPr>
        <w:rFonts w:hint="eastAsia" w:ascii="宋体" w:hAnsi="宋体" w:eastAsia="宋体" w:cs="Arial"/>
      </w:rPr>
    </w:lvl>
    <w:lvl w:ilvl="1" w:tentative="0">
      <w:start w:val="1"/>
      <w:numFmt w:val="decimal"/>
      <w:isLgl/>
      <w:suff w:val="space"/>
      <w:lvlText w:val="%1.%2"/>
      <w:lvlJc w:val="left"/>
      <w:pPr>
        <w:tabs>
          <w:tab w:val="left" w:pos="0"/>
        </w:tabs>
        <w:ind w:left="0" w:firstLine="0"/>
      </w:pPr>
      <w:rPr>
        <w:rFonts w:hint="eastAsia" w:ascii="Times New Roman" w:hAnsi="Times New Roman" w:eastAsia="宋体" w:cs="Arial"/>
      </w:rPr>
    </w:lvl>
    <w:lvl w:ilvl="2" w:tentative="0">
      <w:start w:val="1"/>
      <w:numFmt w:val="decimal"/>
      <w:isLgl/>
      <w:suff w:val="space"/>
      <w:lvlText w:val="%1.%2.%3"/>
      <w:lvlJc w:val="left"/>
      <w:pPr>
        <w:tabs>
          <w:tab w:val="left" w:pos="142"/>
        </w:tabs>
        <w:ind w:left="142" w:firstLine="0"/>
      </w:pPr>
      <w:rPr>
        <w:rFonts w:hint="eastAsia" w:ascii="Times New Roman" w:hAnsi="Times New Roman" w:eastAsia="宋体" w:cs="Arial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0"/>
        </w:tabs>
        <w:ind w:left="0" w:firstLine="0"/>
      </w:pPr>
      <w:rPr>
        <w:rFonts w:hint="eastAsia" w:ascii="Times New Roman" w:hAnsi="Times New Roman" w:eastAsia="宋体" w:cs="Times New Roman"/>
        <w:sz w:val="24"/>
        <w:szCs w:val="24"/>
      </w:rPr>
    </w:lvl>
    <w:lvl w:ilvl="4" w:tentative="0">
      <w:start w:val="1"/>
      <w:numFmt w:val="decimal"/>
      <w:isLgl/>
      <w:lvlText w:val="%1.%2.%3.%4.%5."/>
      <w:lvlJc w:val="left"/>
      <w:pPr>
        <w:ind w:left="991" w:hanging="991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75" w:hanging="1275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58" w:hanging="1558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5MTA5M2M2NDU2NGIwMmJhNjk3NjhmMDRjMzZhZTMifQ=="/>
  </w:docVars>
  <w:rsids>
    <w:rsidRoot w:val="00000000"/>
    <w:rsid w:val="00636FCD"/>
    <w:rsid w:val="011E0236"/>
    <w:rsid w:val="02C4183B"/>
    <w:rsid w:val="030C34A9"/>
    <w:rsid w:val="031F5B5A"/>
    <w:rsid w:val="03555935"/>
    <w:rsid w:val="05D93FB2"/>
    <w:rsid w:val="05ED494D"/>
    <w:rsid w:val="05F3056E"/>
    <w:rsid w:val="06347157"/>
    <w:rsid w:val="07746E01"/>
    <w:rsid w:val="08F55D20"/>
    <w:rsid w:val="094428A8"/>
    <w:rsid w:val="09A633FE"/>
    <w:rsid w:val="09D84B51"/>
    <w:rsid w:val="0AFC27B3"/>
    <w:rsid w:val="0B4158D8"/>
    <w:rsid w:val="0B4E79D0"/>
    <w:rsid w:val="0B68580A"/>
    <w:rsid w:val="0BB62502"/>
    <w:rsid w:val="0C0D15D3"/>
    <w:rsid w:val="0C1C6BDD"/>
    <w:rsid w:val="0C4229FE"/>
    <w:rsid w:val="0C6F7B97"/>
    <w:rsid w:val="0EA93C47"/>
    <w:rsid w:val="0EBA3337"/>
    <w:rsid w:val="0F5645BD"/>
    <w:rsid w:val="100D698C"/>
    <w:rsid w:val="103D76DF"/>
    <w:rsid w:val="10572E1C"/>
    <w:rsid w:val="108B73ED"/>
    <w:rsid w:val="11633F7B"/>
    <w:rsid w:val="11B8357E"/>
    <w:rsid w:val="133D5025"/>
    <w:rsid w:val="13525793"/>
    <w:rsid w:val="13786167"/>
    <w:rsid w:val="142C36EA"/>
    <w:rsid w:val="144035FB"/>
    <w:rsid w:val="14E153AA"/>
    <w:rsid w:val="14F9338E"/>
    <w:rsid w:val="15021B9A"/>
    <w:rsid w:val="15995C85"/>
    <w:rsid w:val="15EA5D99"/>
    <w:rsid w:val="17561F38"/>
    <w:rsid w:val="17FE9B29"/>
    <w:rsid w:val="189D7FA9"/>
    <w:rsid w:val="18B36D8E"/>
    <w:rsid w:val="19210531"/>
    <w:rsid w:val="19DF699A"/>
    <w:rsid w:val="1A084C01"/>
    <w:rsid w:val="1A427FE5"/>
    <w:rsid w:val="1B51700A"/>
    <w:rsid w:val="1B5C1C2F"/>
    <w:rsid w:val="1C1442B7"/>
    <w:rsid w:val="1C431DE6"/>
    <w:rsid w:val="1C4D269B"/>
    <w:rsid w:val="1E346640"/>
    <w:rsid w:val="1EE937D9"/>
    <w:rsid w:val="20B33420"/>
    <w:rsid w:val="20C213EF"/>
    <w:rsid w:val="21921F06"/>
    <w:rsid w:val="225602E6"/>
    <w:rsid w:val="22CD7F32"/>
    <w:rsid w:val="2383244E"/>
    <w:rsid w:val="23961070"/>
    <w:rsid w:val="2405178C"/>
    <w:rsid w:val="24FB1FCE"/>
    <w:rsid w:val="25F35E0F"/>
    <w:rsid w:val="26791503"/>
    <w:rsid w:val="26BD79DA"/>
    <w:rsid w:val="278422F1"/>
    <w:rsid w:val="29D15596"/>
    <w:rsid w:val="29DC5E85"/>
    <w:rsid w:val="2A2F3866"/>
    <w:rsid w:val="2ABE4E66"/>
    <w:rsid w:val="2AC62C21"/>
    <w:rsid w:val="2B4F582A"/>
    <w:rsid w:val="2CB2518D"/>
    <w:rsid w:val="2E386037"/>
    <w:rsid w:val="2FBF24ED"/>
    <w:rsid w:val="30B80CAC"/>
    <w:rsid w:val="317D279B"/>
    <w:rsid w:val="31E645B2"/>
    <w:rsid w:val="324A2760"/>
    <w:rsid w:val="32B766BA"/>
    <w:rsid w:val="332B6953"/>
    <w:rsid w:val="338D4AEA"/>
    <w:rsid w:val="33D0525E"/>
    <w:rsid w:val="34DD6BF0"/>
    <w:rsid w:val="35167FF2"/>
    <w:rsid w:val="35602E42"/>
    <w:rsid w:val="35F536BA"/>
    <w:rsid w:val="36106561"/>
    <w:rsid w:val="3627310D"/>
    <w:rsid w:val="362F35D2"/>
    <w:rsid w:val="37403D5B"/>
    <w:rsid w:val="378B012C"/>
    <w:rsid w:val="380015E3"/>
    <w:rsid w:val="3801687A"/>
    <w:rsid w:val="38D27B8B"/>
    <w:rsid w:val="39702893"/>
    <w:rsid w:val="3A711073"/>
    <w:rsid w:val="3A8C2844"/>
    <w:rsid w:val="3AF61203"/>
    <w:rsid w:val="3B5132D1"/>
    <w:rsid w:val="3C827208"/>
    <w:rsid w:val="3C881D06"/>
    <w:rsid w:val="3D2B0FB1"/>
    <w:rsid w:val="3E525E56"/>
    <w:rsid w:val="3E534D86"/>
    <w:rsid w:val="3EED1E2C"/>
    <w:rsid w:val="3F8B6643"/>
    <w:rsid w:val="3FBB1156"/>
    <w:rsid w:val="3FEB5564"/>
    <w:rsid w:val="41255015"/>
    <w:rsid w:val="415E1A57"/>
    <w:rsid w:val="418275F1"/>
    <w:rsid w:val="41FD3418"/>
    <w:rsid w:val="42A340C1"/>
    <w:rsid w:val="42A80819"/>
    <w:rsid w:val="42FB358E"/>
    <w:rsid w:val="431914BB"/>
    <w:rsid w:val="44A52BD3"/>
    <w:rsid w:val="44C6394A"/>
    <w:rsid w:val="44D93080"/>
    <w:rsid w:val="44E17759"/>
    <w:rsid w:val="47A71E4D"/>
    <w:rsid w:val="47A772A2"/>
    <w:rsid w:val="47BC11DC"/>
    <w:rsid w:val="49311755"/>
    <w:rsid w:val="49977672"/>
    <w:rsid w:val="499E599F"/>
    <w:rsid w:val="49E62904"/>
    <w:rsid w:val="4A7754C1"/>
    <w:rsid w:val="4A897A9B"/>
    <w:rsid w:val="4A8E4B04"/>
    <w:rsid w:val="4B6815C4"/>
    <w:rsid w:val="4B6C121F"/>
    <w:rsid w:val="4BD73A13"/>
    <w:rsid w:val="4BFF7750"/>
    <w:rsid w:val="4CF25C9A"/>
    <w:rsid w:val="4D715108"/>
    <w:rsid w:val="4D8363B4"/>
    <w:rsid w:val="4DD043C0"/>
    <w:rsid w:val="4E3441C2"/>
    <w:rsid w:val="5061599C"/>
    <w:rsid w:val="517FC40F"/>
    <w:rsid w:val="5183782A"/>
    <w:rsid w:val="527059E0"/>
    <w:rsid w:val="52A2706F"/>
    <w:rsid w:val="538F2551"/>
    <w:rsid w:val="53E65EB2"/>
    <w:rsid w:val="55F83D27"/>
    <w:rsid w:val="55FB494E"/>
    <w:rsid w:val="55FD2DB7"/>
    <w:rsid w:val="560377E9"/>
    <w:rsid w:val="56C4628E"/>
    <w:rsid w:val="56C63E25"/>
    <w:rsid w:val="56F70647"/>
    <w:rsid w:val="57BE68F6"/>
    <w:rsid w:val="57DA4A4C"/>
    <w:rsid w:val="588B39F6"/>
    <w:rsid w:val="58F56257"/>
    <w:rsid w:val="597E4CEF"/>
    <w:rsid w:val="59BBE062"/>
    <w:rsid w:val="59D6620C"/>
    <w:rsid w:val="5A2F8AFC"/>
    <w:rsid w:val="5AC87125"/>
    <w:rsid w:val="5AC91895"/>
    <w:rsid w:val="5B495A5D"/>
    <w:rsid w:val="5C1070F4"/>
    <w:rsid w:val="5D32476F"/>
    <w:rsid w:val="5D775E79"/>
    <w:rsid w:val="5D7F67B3"/>
    <w:rsid w:val="5DA74094"/>
    <w:rsid w:val="5DFF61F2"/>
    <w:rsid w:val="5E4757E7"/>
    <w:rsid w:val="5E773A74"/>
    <w:rsid w:val="5E9647B3"/>
    <w:rsid w:val="5F5F1359"/>
    <w:rsid w:val="5FDF3AAB"/>
    <w:rsid w:val="600B28A8"/>
    <w:rsid w:val="60340051"/>
    <w:rsid w:val="62443D86"/>
    <w:rsid w:val="631D9B9D"/>
    <w:rsid w:val="64040E29"/>
    <w:rsid w:val="649359D3"/>
    <w:rsid w:val="64AA03BD"/>
    <w:rsid w:val="64C5396E"/>
    <w:rsid w:val="6557369D"/>
    <w:rsid w:val="65C96485"/>
    <w:rsid w:val="65FF2260"/>
    <w:rsid w:val="660120DF"/>
    <w:rsid w:val="67354DCA"/>
    <w:rsid w:val="684C5439"/>
    <w:rsid w:val="687F43F9"/>
    <w:rsid w:val="69387F8D"/>
    <w:rsid w:val="696577A8"/>
    <w:rsid w:val="6998453A"/>
    <w:rsid w:val="6A3B4FF4"/>
    <w:rsid w:val="6A6D4A6E"/>
    <w:rsid w:val="6AFBFF46"/>
    <w:rsid w:val="6B1B42E7"/>
    <w:rsid w:val="6CD62D60"/>
    <w:rsid w:val="6CE88802"/>
    <w:rsid w:val="6F5558EE"/>
    <w:rsid w:val="6F5FF9DC"/>
    <w:rsid w:val="6FAF6F2C"/>
    <w:rsid w:val="6FEF433D"/>
    <w:rsid w:val="6FFB2E2D"/>
    <w:rsid w:val="70991F32"/>
    <w:rsid w:val="71551BD5"/>
    <w:rsid w:val="71555805"/>
    <w:rsid w:val="71FF4EDF"/>
    <w:rsid w:val="723260DF"/>
    <w:rsid w:val="728DD6F0"/>
    <w:rsid w:val="72BA22C9"/>
    <w:rsid w:val="73263535"/>
    <w:rsid w:val="734B0E62"/>
    <w:rsid w:val="76BE558B"/>
    <w:rsid w:val="772C5186"/>
    <w:rsid w:val="773736A7"/>
    <w:rsid w:val="774FB56B"/>
    <w:rsid w:val="778D668E"/>
    <w:rsid w:val="781C4E54"/>
    <w:rsid w:val="788E2AE7"/>
    <w:rsid w:val="7967264A"/>
    <w:rsid w:val="7A4773F3"/>
    <w:rsid w:val="7A733F86"/>
    <w:rsid w:val="7AC92660"/>
    <w:rsid w:val="7AE7344C"/>
    <w:rsid w:val="7B8264FB"/>
    <w:rsid w:val="7BBB940E"/>
    <w:rsid w:val="7BCEE8E3"/>
    <w:rsid w:val="7BD7FE15"/>
    <w:rsid w:val="7CB00608"/>
    <w:rsid w:val="7CFE0134"/>
    <w:rsid w:val="7D4A2568"/>
    <w:rsid w:val="7D5148C1"/>
    <w:rsid w:val="7DDAFD11"/>
    <w:rsid w:val="7EC100EC"/>
    <w:rsid w:val="7ECC4308"/>
    <w:rsid w:val="7FD678B1"/>
    <w:rsid w:val="7FDB1502"/>
    <w:rsid w:val="7FE39E55"/>
    <w:rsid w:val="7FEC6C74"/>
    <w:rsid w:val="7FF7704A"/>
    <w:rsid w:val="83E78DD8"/>
    <w:rsid w:val="8FDAAE14"/>
    <w:rsid w:val="9F1FD908"/>
    <w:rsid w:val="A7C5EAF4"/>
    <w:rsid w:val="B36DC739"/>
    <w:rsid w:val="BFFD10E6"/>
    <w:rsid w:val="D2FD4E1C"/>
    <w:rsid w:val="D3FADD2E"/>
    <w:rsid w:val="D4CFE201"/>
    <w:rsid w:val="DC9F82A3"/>
    <w:rsid w:val="DED7C476"/>
    <w:rsid w:val="DF2BE1BA"/>
    <w:rsid w:val="DF82AAC1"/>
    <w:rsid w:val="DFBD0D1B"/>
    <w:rsid w:val="DFEEC089"/>
    <w:rsid w:val="E9F35F0C"/>
    <w:rsid w:val="EEFDE782"/>
    <w:rsid w:val="EEFE04C9"/>
    <w:rsid w:val="EEFFB45C"/>
    <w:rsid w:val="EFDAF947"/>
    <w:rsid w:val="EFFF66C4"/>
    <w:rsid w:val="F17B2451"/>
    <w:rsid w:val="F5D837FC"/>
    <w:rsid w:val="F8F7793C"/>
    <w:rsid w:val="F9FB832A"/>
    <w:rsid w:val="FB3E3F37"/>
    <w:rsid w:val="FB7F1F42"/>
    <w:rsid w:val="FBB3BCDB"/>
    <w:rsid w:val="FBF3B681"/>
    <w:rsid w:val="FDC37C6C"/>
    <w:rsid w:val="FE7B82EB"/>
    <w:rsid w:val="FF9E5284"/>
    <w:rsid w:val="FFD58A96"/>
    <w:rsid w:val="FFEF73EE"/>
    <w:rsid w:val="FFFDF9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before="0" w:beforeLines="0" w:beforeAutospacing="0" w:after="0" w:afterLines="0" w:afterAutospacing="0" w:line="856" w:lineRule="atLeast"/>
      <w:ind w:left="0" w:right="0" w:firstLine="0"/>
      <w:jc w:val="both"/>
      <w:textAlignment w:val="baseline"/>
    </w:pPr>
    <w:rPr>
      <w:rFonts w:ascii="Times New Roman" w:hAnsi="Times New Roman" w:eastAsia="宋体" w:cs="Times New Roman"/>
      <w:color w:val="000000"/>
      <w:spacing w:val="0"/>
      <w:w w:val="100"/>
      <w:sz w:val="21"/>
      <w:u w:val="none" w:color="000000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napToGrid w:val="0"/>
      <w:spacing w:line="360" w:lineRule="auto"/>
      <w:jc w:val="center"/>
      <w:outlineLvl w:val="0"/>
    </w:pPr>
    <w:rPr>
      <w:rFonts w:ascii="Times New Roman" w:hAnsi="Times New Roman" w:eastAsia="宋体"/>
      <w:b/>
      <w:bCs/>
      <w:kern w:val="0"/>
      <w:sz w:val="30"/>
      <w:szCs w:val="30"/>
    </w:rPr>
  </w:style>
  <w:style w:type="paragraph" w:styleId="5">
    <w:name w:val="heading 2"/>
    <w:basedOn w:val="1"/>
    <w:next w:val="6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9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240" w:lineRule="exact"/>
      <w:jc w:val="center"/>
    </w:pPr>
    <w:rPr>
      <w:sz w:val="18"/>
    </w:rPr>
  </w:style>
  <w:style w:type="paragraph" w:styleId="3">
    <w:name w:val="Note Heading"/>
    <w:basedOn w:val="1"/>
    <w:next w:val="1"/>
    <w:qFormat/>
    <w:uiPriority w:val="0"/>
    <w:pPr>
      <w:spacing w:line="360" w:lineRule="auto"/>
      <w:ind w:firstLine="200" w:firstLineChars="200"/>
      <w:jc w:val="center"/>
    </w:pPr>
    <w:rPr>
      <w:sz w:val="24"/>
      <w:szCs w:val="20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annotation text"/>
    <w:basedOn w:val="1"/>
    <w:semiHidden/>
    <w:qFormat/>
    <w:uiPriority w:val="0"/>
    <w:pPr>
      <w:jc w:val="left"/>
    </w:pPr>
    <w:rPr>
      <w:kern w:val="0"/>
      <w:sz w:val="20"/>
    </w:rPr>
  </w:style>
  <w:style w:type="paragraph" w:styleId="8">
    <w:name w:val="Salutation"/>
    <w:next w:val="1"/>
    <w:unhideWhenUsed/>
    <w:qFormat/>
    <w:uiPriority w:val="99"/>
    <w:pPr>
      <w:widowControl w:val="0"/>
      <w:spacing w:line="307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9">
    <w:name w:val="Body Text Indent"/>
    <w:basedOn w:val="1"/>
    <w:next w:val="10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10">
    <w:name w:val="Body Text First Indent 2"/>
    <w:basedOn w:val="9"/>
    <w:next w:val="11"/>
    <w:qFormat/>
    <w:uiPriority w:val="0"/>
    <w:pPr>
      <w:spacing w:line="240" w:lineRule="auto"/>
      <w:ind w:firstLine="420"/>
    </w:pPr>
  </w:style>
  <w:style w:type="paragraph" w:styleId="11">
    <w:name w:val="Body Text First Indent"/>
    <w:basedOn w:val="2"/>
    <w:next w:val="1"/>
    <w:qFormat/>
    <w:uiPriority w:val="0"/>
    <w:pPr>
      <w:overflowPunct w:val="0"/>
      <w:autoSpaceDE w:val="0"/>
      <w:autoSpaceDN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</w:rPr>
  </w:style>
  <w:style w:type="paragraph" w:styleId="12">
    <w:name w:val="Plain Text"/>
    <w:basedOn w:val="1"/>
    <w:next w:val="2"/>
    <w:qFormat/>
    <w:uiPriority w:val="0"/>
    <w:rPr>
      <w:rFonts w:ascii="宋体" w:hAnsi="Courier New"/>
      <w:sz w:val="24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envelope return"/>
    <w:basedOn w:val="1"/>
    <w:qFormat/>
    <w:uiPriority w:val="0"/>
    <w:pPr>
      <w:snapToGrid w:val="0"/>
    </w:pPr>
    <w:rPr>
      <w:rFonts w:ascii="Arial" w:hAnsi="Arial" w:cs="Arial"/>
      <w:szCs w:val="24"/>
    </w:rPr>
  </w:style>
  <w:style w:type="paragraph" w:styleId="15">
    <w:name w:val="toc 1"/>
    <w:basedOn w:val="1"/>
    <w:next w:val="1"/>
    <w:unhideWhenUsed/>
    <w:qFormat/>
    <w:uiPriority w:val="39"/>
  </w:style>
  <w:style w:type="paragraph" w:styleId="16">
    <w:name w:val="HTML Preformatted"/>
    <w:basedOn w:val="1"/>
    <w:next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eastAsia="仿宋"/>
      <w:kern w:val="0"/>
      <w:sz w:val="32"/>
      <w:lang w:val="en-US" w:eastAsia="zh-CN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Arial Unicode MS" w:eastAsia="宋体" w:cs="Arial Unicode MS"/>
      <w:color w:val="000000"/>
      <w:sz w:val="24"/>
      <w:szCs w:val="24"/>
      <w:lang w:val="en-US" w:eastAsia="zh-CN" w:bidi="ar-SA"/>
    </w:rPr>
  </w:style>
  <w:style w:type="paragraph" w:customStyle="1" w:styleId="21">
    <w:name w:val="表正文"/>
    <w:basedOn w:val="1"/>
    <w:qFormat/>
    <w:uiPriority w:val="0"/>
    <w:pPr>
      <w:spacing w:line="360" w:lineRule="auto"/>
      <w:ind w:firstLine="200" w:firstLineChars="200"/>
    </w:pPr>
    <w:rPr>
      <w:sz w:val="24"/>
    </w:rPr>
  </w:style>
  <w:style w:type="paragraph" w:customStyle="1" w:styleId="22">
    <w:name w:val="（环评）表格内容"/>
    <w:basedOn w:val="1"/>
    <w:next w:val="2"/>
    <w:qFormat/>
    <w:uiPriority w:val="0"/>
    <w:pPr>
      <w:adjustRightInd w:val="0"/>
      <w:snapToGrid w:val="0"/>
      <w:spacing w:line="240" w:lineRule="auto"/>
      <w:ind w:firstLine="0" w:firstLineChars="0"/>
      <w:jc w:val="center"/>
    </w:pPr>
    <w:rPr>
      <w:rFonts w:ascii="Times New Roman" w:hAnsi="Times New Roman" w:eastAsia="宋体"/>
      <w:iCs/>
      <w:sz w:val="21"/>
      <w:szCs w:val="21"/>
    </w:rPr>
  </w:style>
  <w:style w:type="paragraph" w:customStyle="1" w:styleId="23">
    <w:name w:val="正文（无网格）"/>
    <w:basedOn w:val="1"/>
    <w:qFormat/>
    <w:uiPriority w:val="0"/>
    <w:pPr>
      <w:adjustRightInd w:val="0"/>
      <w:snapToGrid w:val="0"/>
      <w:spacing w:line="360" w:lineRule="auto"/>
      <w:ind w:firstLine="480" w:firstLineChars="200"/>
    </w:pPr>
    <w:rPr>
      <w:rFonts w:cs="宋体"/>
      <w:sz w:val="24"/>
      <w:szCs w:val="20"/>
    </w:rPr>
  </w:style>
  <w:style w:type="paragraph" w:customStyle="1" w:styleId="24">
    <w:name w:val="（环评）正文（小四）"/>
    <w:basedOn w:val="1"/>
    <w:qFormat/>
    <w:uiPriority w:val="0"/>
    <w:pPr>
      <w:spacing w:line="360" w:lineRule="auto"/>
      <w:ind w:firstLine="643" w:firstLineChars="200"/>
    </w:pPr>
    <w:rPr>
      <w:rFonts w:eastAsia="宋体" w:cs="Times New Roman" w:asciiTheme="minorAscii" w:hAnsiTheme="minorAscii"/>
      <w:sz w:val="24"/>
    </w:rPr>
  </w:style>
  <w:style w:type="paragraph" w:customStyle="1" w:styleId="25">
    <w:name w:val="君邦正文"/>
    <w:qFormat/>
    <w:uiPriority w:val="0"/>
    <w:pPr>
      <w:spacing w:after="60" w:line="360" w:lineRule="auto"/>
      <w:ind w:firstLine="480" w:firstLineChars="200"/>
      <w:jc w:val="both"/>
    </w:pPr>
    <w:rPr>
      <w:rFonts w:ascii="宋体" w:hAnsi="宋体" w:eastAsia="宋体" w:cs="Times New Roman"/>
      <w:bCs/>
      <w:snapToGrid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2048</Words>
  <Characters>2261</Characters>
  <Lines>0</Lines>
  <Paragraphs>0</Paragraphs>
  <TotalTime>10</TotalTime>
  <ScaleCrop>false</ScaleCrop>
  <LinksUpToDate>false</LinksUpToDate>
  <CharactersWithSpaces>2393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2022-02-02T14:55:00Z</dcterms:created>
  <dc:creator>admin</dc:creator>
  <cp:lastModifiedBy>林木木</cp:lastModifiedBy>
  <cp:lastPrinted>2023-01-18T18:39:00Z</cp:lastPrinted>
  <dcterms:modified xsi:type="dcterms:W3CDTF">2024-10-12T08:15:51Z</dcterms:modified>
  <dc:title>             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316FA5BC914F4071A4AFF946270B3A69_13</vt:lpwstr>
  </property>
</Properties>
</file>