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DB1D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right="246" w:rightChars="117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4CEAA138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right="246" w:rightChars="117"/>
        <w:jc w:val="right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4391A072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right="246" w:rightChars="117"/>
        <w:jc w:val="right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榕连环评〔20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3号</w:t>
      </w:r>
    </w:p>
    <w:p w14:paraId="3EF4D4F9">
      <w:pPr>
        <w:pStyle w:val="5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647B0C4D">
      <w:pPr>
        <w:pStyle w:val="11"/>
        <w:widowControl/>
        <w:wordWrap/>
        <w:overflowPunct w:val="0"/>
        <w:autoSpaceDE w:val="0"/>
        <w:autoSpaceDN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关于福州连江晓澳110千伏变电站主变扩建</w:t>
      </w:r>
    </w:p>
    <w:p w14:paraId="25F08654">
      <w:pPr>
        <w:pStyle w:val="11"/>
        <w:widowControl/>
        <w:wordWrap/>
        <w:overflowPunct w:val="0"/>
        <w:autoSpaceDE w:val="0"/>
        <w:autoSpaceDN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工程（2号主变）（重新报批）环境影响</w:t>
      </w:r>
    </w:p>
    <w:p w14:paraId="7C988EB2">
      <w:pPr>
        <w:pStyle w:val="11"/>
        <w:widowControl/>
        <w:wordWrap/>
        <w:overflowPunct w:val="0"/>
        <w:autoSpaceDE w:val="0"/>
        <w:autoSpaceDN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报告表的审批意见</w:t>
      </w:r>
    </w:p>
    <w:p w14:paraId="142A23C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 w:eastAsia="zh-CN"/>
        </w:rPr>
      </w:pPr>
    </w:p>
    <w:p w14:paraId="7B00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国网福建省电力有限公司福州供电公司：</w:t>
      </w:r>
    </w:p>
    <w:p w14:paraId="5539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你公司报送的《福州连江晓澳110千伏变电站主变扩建工程（2号主变）（重新报批）环境影响报告表》（以下简称《报告表》）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及相关申请审批的材料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收悉。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根据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《环境影响评价法》第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24条等规定，现提出审批意见如下：</w:t>
      </w:r>
    </w:p>
    <w:p w14:paraId="46F11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项目建设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内容</w:t>
      </w:r>
    </w:p>
    <w:p w14:paraId="5C872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《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福州连江晓澳110千伏变电站主变扩建工程（2号主变）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环境影响报告表》于2019年12月通过我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局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批复（连环审表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64号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），由于环评文件批复超过五年未动工建设，依据法律规定，环评文件报我局重新审核。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项目建设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内容包括：</w:t>
      </w:r>
    </w:p>
    <w:p w14:paraId="711A8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（一）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连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江晓澳110kV变电站2号主变扩建工程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位于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连江县晓澳镇晓兴街道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站址中心经纬度：东经119度38分22.567秒，北纬26度13分19.903秒）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，在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晓澳变站址内预留位置扩建2号主变，容量为1×50MVA，建设110kV出线间隔1个，10kV出线间隔10个，无功补偿新增1×（3.6+4.8）Mvar电容器组；新增一座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有效容积为12m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vertAlign w:val="superscript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的事故油池与原事故油池串联。</w:t>
      </w:r>
    </w:p>
    <w:p w14:paraId="0A6C1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（二）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浦口220kV变电站110kV间隔扩建工程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位于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连江县浦口镇岭头，在220kV浦口变110kV配电装置预留位置上建设晓澳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instrText xml:space="preserve"> = 2 \* ROMAN \* MERGEFORMAT </w:instrTex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II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间隔，新建的晓澳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instrText xml:space="preserve"> = 2 \* ROMAN \* MERGEFORMAT </w:instrTex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II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间隔布置在110kV配电装置西南侧起第三个间隔（间隔中心经纬度：东经119度35分14.367秒，北纬26度15分17.241秒）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76CD2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（三）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将晓澳变站外的双回路终端塔上的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= 2 \* ROMAN \* MERGEFORMAT </w:instrTex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II</w:t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回线路的跳线完成连接。</w:t>
      </w:r>
    </w:p>
    <w:p w14:paraId="1C3895B1">
      <w:pPr>
        <w:pStyle w:val="21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根据《报告表》评价结论，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该项目符合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国家产业政策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福建电网发展规划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符合福州市生态环境分区管控要求，在严格执行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环保“三同时”制度，认真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全面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落实《报告表》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提出的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各项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污染防治和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生态保护措施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及下列工作要求后，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从环境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影响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角度，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同意《报告表》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结论和拟采取的生态环境保护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。</w:t>
      </w:r>
    </w:p>
    <w:p w14:paraId="1C72D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项目建设及运行中应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重点做好的工作：</w:t>
      </w:r>
    </w:p>
    <w:p w14:paraId="7277A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（一）严格落实防治工频电场、工频磁场等环境保护措施，</w:t>
      </w:r>
    </w:p>
    <w:p w14:paraId="4E424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baseline"/>
        <w:outlineLvl w:val="9"/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确保变电站及电磁环境敏感目标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的工频电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场强度、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工频磁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感应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强度符合《电磁环境控制限值》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GB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8702-2014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中公众曝露控制限值的相关要求，即工频电场小于4kV/m，磁感应强度小于100μT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。变电站厂界外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应设置警示和防护指示标志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3E254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（二）应优先选用低噪声设备，并采取隔声、消声等综合降噪措施，确保附近声环境敏感目标处的噪声符合《声环境质量标准》（GB3096-2008）中相应功能要求，防止噪声扰民。</w:t>
      </w:r>
    </w:p>
    <w:p w14:paraId="44536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（三）变电站排水系统应严格实行雨污分流制。生活污水应经化粪池预处理后，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定期清掏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运送至附近乡村污水处理站处理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，不外排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14404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（四）变电站产生的废变压器油、废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铅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酸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蓄电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池属于危险废物，应委托有相应资质的单位进行安全处置，严禁随意丢弃，并制定危险废物管理计划，建立危险废物管理台账。变电站生活垃圾应委托环卫部门统一清运处理。</w:t>
      </w:r>
    </w:p>
    <w:p w14:paraId="4FF11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（五）应按照规定制定突发环境事件应急预案，并定期开展演练。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在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变电站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内新建一座有效容积不小于12m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的事故油池，并与原事故油池串联使用，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并对其完好情况加强检查，确保变压器油无渗漏、无溢流。</w:t>
      </w:r>
    </w:p>
    <w:p w14:paraId="05FC3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（六）加强施工期的环境保护工作，落实各项生态保护和污染防治措施。选用先进的施工工艺设备，严格控制施工占地；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施工废水和机械设备冲洗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废水，应经临时沉淀池沉淀后，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用于施工场地洒水抑尘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不外排；应采取有效降噪、防尘等措施，</w:t>
      </w:r>
      <w:r>
        <w:rPr>
          <w:rFonts w:hint="eastAsia" w:ascii="仿宋" w:hAnsi="仿宋" w:eastAsia="仿宋" w:cs="仿宋"/>
          <w:sz w:val="32"/>
          <w:szCs w:val="32"/>
        </w:rPr>
        <w:t>减轻施工噪声、粉尘等对环境的影响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并优化施工时间，避开在午间、夜间施工作业，不得施工扰民；弃土石方应及时外运至指定地点综合利用，避免造成二次污染。</w:t>
      </w:r>
    </w:p>
    <w:p w14:paraId="60AD2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七）应建立严格的环保管理制度，配套专职环保管理人员，加强设备和环保设施运行管理与维护。同时，定期委托有资质的检测机构开展工频电磁场、噪声监测工作，并对电磁环境敏感目标进行跟踪监测，发现问题及时整改并向相关部门报告。</w:t>
      </w:r>
    </w:p>
    <w:p w14:paraId="35F58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（八）你公司应做好与当地规划部门和属地乡镇的沟通协调工作，严格控制变电站周边居民住宅及其他敏感设施的建设，对位于变电站东北侧的羽丰鸽业，建议不得在电力规划保护区内建设。</w:t>
      </w:r>
    </w:p>
    <w:p w14:paraId="34687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（九）加强公众沟通和科普宣传，及时解决公众提出的合理环境诉求，及时公开项目建设与环境保护信息，主动接受社会监督。</w:t>
      </w:r>
    </w:p>
    <w:p w14:paraId="679DE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污染物排放执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行标准（标准更新按新标准执行）</w:t>
      </w:r>
    </w:p>
    <w:p w14:paraId="46800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（一）噪声。施工期：场界噪声执行《建筑施工场界环境噪声排放标准》（GB12523-2011）。运营期：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运营期晓澳110kV变电站厂界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浦口变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本期间隔扩建处围墙外噪声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执行《工业企业厂界环境噪声排放标准》（GB12348-2008）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1类噪声排放标准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，声环境敏感目标处的噪声执行《声环境质量标准》（GB3096-2008）中1类标准。</w:t>
      </w:r>
    </w:p>
    <w:p w14:paraId="18215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（二）废气。施工期废气颗粒物、氮氧化物、二氧化硫排放执行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《大气污染物综合排放标准》（GB16297-1996）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无组织排放监控浓度限值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067C6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（三）电磁场。工频电场强度、工频磁感应强度执行《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电磁环境控制限值》（GB8702-2014），即：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变电站站界及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电磁环境敏感目标满足工频电场强度</w:t>
      </w:r>
      <w:r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≤4000V/m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、工频磁感应强度</w:t>
      </w:r>
      <w:r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≤100μT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的公众曝露控制限值要求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0933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（四）固体废物。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危险废物贮存执行《危险废物贮存污染控制标准》（GB18597-20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23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），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转运管理执行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危险废物转移管理办法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》。</w:t>
      </w:r>
    </w:p>
    <w:p w14:paraId="05013CBE">
      <w:pPr>
        <w:pStyle w:val="11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项目建设应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严格执行环保“三同时”制度。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在施工招标文件、施工合同和工程监理招标文件中明确环保条款和责任，并委托有资质的单位开展环境监理工作。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竣工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后，应按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照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规定的程序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和标准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竣工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保护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验收。项目配套的各项环境保护设施未建成或未经竣工验收合格，项目不得投入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。</w:t>
      </w:r>
    </w:p>
    <w:p w14:paraId="51EA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五、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《报告表》审批后，如项目的性质、规模、地点、生产工艺或环保措施发生重大变动的，应当依法重新报批项目变更的环境影响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报告表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。</w:t>
      </w:r>
    </w:p>
    <w:p w14:paraId="6D00E238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六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、我局委托福州市连江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生态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环境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保护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综合执法大队开展该项目环保“三同时”监督检查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和日常环保监督管理工作。</w:t>
      </w:r>
    </w:p>
    <w:p w14:paraId="34BD0AB5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七、本项目批复生效后，原批复连环审表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2019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64号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文予以作废。</w:t>
      </w:r>
    </w:p>
    <w:p w14:paraId="765B0F55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852BD62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60" w:lineRule="exact"/>
        <w:ind w:right="0" w:firstLine="640" w:firstLineChars="20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</w:p>
    <w:p w14:paraId="62759197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60" w:lineRule="exact"/>
        <w:ind w:right="0" w:firstLine="640" w:firstLineChars="200"/>
        <w:jc w:val="center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福州市生态环境局    </w:t>
      </w:r>
    </w:p>
    <w:p w14:paraId="15FE4582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D8D1DBC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 w14:paraId="11772DCF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0491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5606415" cy="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.5pt;margin-top:2.4pt;height:0pt;width:441.45pt;z-index:251660288;mso-width-relative:page;mso-height-relative:page;" filled="f" stroked="t" coordsize="21600,21600" o:gfxdata="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+CqkXRAAAABQEAAA8AAAAAAAAAAQAgAAAAIgAAAGRycy9kb3ducmV2LnhtbFBLAQIU&#10;ABQAAAAIAIdO4kCv4Nfd+gEAAO4DAAAOAAAAAAAAAAEAIAAAACA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抄送：福州市连江生态环境保护综合执法大队。</w:t>
      </w:r>
    </w:p>
    <w:p w14:paraId="41631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baseline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5606415" cy="0"/>
                <wp:effectExtent l="0" t="0" r="0" b="0"/>
                <wp:wrapNone/>
                <wp:docPr id="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.5pt;margin-top:4.1pt;height:0pt;width:441.45pt;z-index:251661312;mso-width-relative:page;mso-height-relative:page;" filled="f" stroked="t" coordsize="21600,21600" o:gfxdata="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cVxLdIAAAAFAQAADwAAAAAAAAABACAAAAAiAAAAZHJzL2Rvd25yZXYueG1sUEsB&#10;AhQAFAAAAAgAh07iQFTo40/7AQAA7gMAAA4AAAAAAAAAAQAgAAAAIQ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5606415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5pt;margin-top:36pt;height:0pt;width:441.45pt;z-index:251659264;mso-width-relative:page;mso-height-relative:page;" filled="f" stroked="t" coordsize="21600,21600" o:gfxdata="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j0ejUAAAABwEAAA8AAAAAAAAAAQAgAAAAIgAAAGRycy9kb3ducmV2LnhtbFBL&#10;AQIUABQAAAAIAIdO4kCcVb1f+gEAAO4DAAAOAAAAAAAAAAEAIAAAACMBAABkcnMvZTJvRG9jLnht&#10;bFBLBQYAAAAABgAGAFkBAACP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福州市连江生态环境局                     2025年3月17日印发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265F1">
    <w:pPr>
      <w:pStyle w:val="13"/>
    </w:pPr>
    <w:r>
      <w:rPr>
        <w:rFonts w:ascii="Times New Roman" w:hAnsi="Times New Roman" w:eastAsia="宋体" w:cs="Times New Roman"/>
        <w:color w:val="000000"/>
        <w:spacing w:val="0"/>
        <w:w w:val="100"/>
        <w:sz w:val="18"/>
        <w:u w:val="none" w:color="00000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2773E">
                          <w:pPr>
                            <w:pStyle w:val="1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bUHaHEAQAAjwMAAA4AAABkcnMvZTJvRG9jLnhtbK1TzY7TMBC+I/EO&#10;lu80TYV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CbUHaH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A2773E">
                    <w:pPr>
                      <w:pStyle w:val="1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A1418"/>
    <w:multiLevelType w:val="multilevel"/>
    <w:tmpl w:val="784A1418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420"/>
        </w:tabs>
        <w:ind w:left="425" w:hanging="425"/>
      </w:pPr>
      <w:rPr>
        <w:rFonts w:hint="eastAsia" w:ascii="宋体" w:hAnsi="宋体" w:eastAsia="宋体" w:cs="Arial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Arial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142"/>
        </w:tabs>
        <w:ind w:left="142" w:firstLine="0"/>
      </w:pPr>
      <w:rPr>
        <w:rFonts w:hint="eastAsia" w:ascii="Times New Roman" w:hAnsi="Times New Roman" w:eastAsia="宋体" w:cs="Arial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WFlNTZlNzM4ZmZlNzlkNDIxZTZiMWZmZjhhOGQifQ=="/>
  </w:docVars>
  <w:rsids>
    <w:rsidRoot w:val="00000000"/>
    <w:rsid w:val="00636FCD"/>
    <w:rsid w:val="00FC44C0"/>
    <w:rsid w:val="011E0236"/>
    <w:rsid w:val="02C4183B"/>
    <w:rsid w:val="030C34A9"/>
    <w:rsid w:val="031F5B5A"/>
    <w:rsid w:val="03555935"/>
    <w:rsid w:val="05D93FB2"/>
    <w:rsid w:val="05ED494D"/>
    <w:rsid w:val="05F3056E"/>
    <w:rsid w:val="06347157"/>
    <w:rsid w:val="07746E01"/>
    <w:rsid w:val="08F55D20"/>
    <w:rsid w:val="094428A8"/>
    <w:rsid w:val="09A633FE"/>
    <w:rsid w:val="09D84B51"/>
    <w:rsid w:val="0AFC27B3"/>
    <w:rsid w:val="0B4158D8"/>
    <w:rsid w:val="0B68580A"/>
    <w:rsid w:val="0BB62502"/>
    <w:rsid w:val="0C0D15D3"/>
    <w:rsid w:val="0C1C6BDD"/>
    <w:rsid w:val="0C4229FE"/>
    <w:rsid w:val="0C6F7B97"/>
    <w:rsid w:val="0EA93C47"/>
    <w:rsid w:val="0EBA3337"/>
    <w:rsid w:val="0F5645BD"/>
    <w:rsid w:val="100D698C"/>
    <w:rsid w:val="103D76DF"/>
    <w:rsid w:val="10572E1C"/>
    <w:rsid w:val="108B73ED"/>
    <w:rsid w:val="11633F7B"/>
    <w:rsid w:val="11B8357E"/>
    <w:rsid w:val="133D5025"/>
    <w:rsid w:val="13525793"/>
    <w:rsid w:val="13786167"/>
    <w:rsid w:val="142C36EA"/>
    <w:rsid w:val="144035FB"/>
    <w:rsid w:val="14E153AA"/>
    <w:rsid w:val="14F9338E"/>
    <w:rsid w:val="15021B9A"/>
    <w:rsid w:val="15995C85"/>
    <w:rsid w:val="15EA5D99"/>
    <w:rsid w:val="17FE9B29"/>
    <w:rsid w:val="189D7FA9"/>
    <w:rsid w:val="19210531"/>
    <w:rsid w:val="19DF699A"/>
    <w:rsid w:val="1A084C01"/>
    <w:rsid w:val="1A427FE5"/>
    <w:rsid w:val="1B51700A"/>
    <w:rsid w:val="1B5C1C2F"/>
    <w:rsid w:val="1C1442B7"/>
    <w:rsid w:val="1C431DE6"/>
    <w:rsid w:val="1C4D269B"/>
    <w:rsid w:val="1E346640"/>
    <w:rsid w:val="1EE937D9"/>
    <w:rsid w:val="20016901"/>
    <w:rsid w:val="209D6177"/>
    <w:rsid w:val="20B33420"/>
    <w:rsid w:val="20C213EF"/>
    <w:rsid w:val="21921F06"/>
    <w:rsid w:val="225602E6"/>
    <w:rsid w:val="22CD7F32"/>
    <w:rsid w:val="2383244E"/>
    <w:rsid w:val="23961070"/>
    <w:rsid w:val="2405178C"/>
    <w:rsid w:val="24FB1FCE"/>
    <w:rsid w:val="25F35E0F"/>
    <w:rsid w:val="26791503"/>
    <w:rsid w:val="26BD79DA"/>
    <w:rsid w:val="278422F1"/>
    <w:rsid w:val="29D15596"/>
    <w:rsid w:val="29DC5E85"/>
    <w:rsid w:val="2A2F3866"/>
    <w:rsid w:val="2A8F07B6"/>
    <w:rsid w:val="2ABE4E66"/>
    <w:rsid w:val="2AC62C21"/>
    <w:rsid w:val="2B4F582A"/>
    <w:rsid w:val="2CB2518D"/>
    <w:rsid w:val="2E386037"/>
    <w:rsid w:val="2FBF24ED"/>
    <w:rsid w:val="3098505F"/>
    <w:rsid w:val="30B80CAC"/>
    <w:rsid w:val="316027C7"/>
    <w:rsid w:val="317D279B"/>
    <w:rsid w:val="31E645B2"/>
    <w:rsid w:val="324A2760"/>
    <w:rsid w:val="32B766BA"/>
    <w:rsid w:val="332B6953"/>
    <w:rsid w:val="336B25B7"/>
    <w:rsid w:val="338D4AEA"/>
    <w:rsid w:val="33B33722"/>
    <w:rsid w:val="33D0525E"/>
    <w:rsid w:val="34DD6BF0"/>
    <w:rsid w:val="35167FF2"/>
    <w:rsid w:val="35602E42"/>
    <w:rsid w:val="35F536BA"/>
    <w:rsid w:val="36106561"/>
    <w:rsid w:val="3627310D"/>
    <w:rsid w:val="362F35D2"/>
    <w:rsid w:val="37296A11"/>
    <w:rsid w:val="37403D5B"/>
    <w:rsid w:val="378B012C"/>
    <w:rsid w:val="380015E3"/>
    <w:rsid w:val="3801687A"/>
    <w:rsid w:val="38D27B8B"/>
    <w:rsid w:val="39702893"/>
    <w:rsid w:val="3A711073"/>
    <w:rsid w:val="3A8C2844"/>
    <w:rsid w:val="3AF61203"/>
    <w:rsid w:val="3B5132D1"/>
    <w:rsid w:val="3C02765E"/>
    <w:rsid w:val="3C0B7A80"/>
    <w:rsid w:val="3C827208"/>
    <w:rsid w:val="3C881D06"/>
    <w:rsid w:val="3D2B0FB1"/>
    <w:rsid w:val="3E525E56"/>
    <w:rsid w:val="3E534D86"/>
    <w:rsid w:val="3EED1E2C"/>
    <w:rsid w:val="3F8B6643"/>
    <w:rsid w:val="3FBB1156"/>
    <w:rsid w:val="3FEB5564"/>
    <w:rsid w:val="40714F85"/>
    <w:rsid w:val="41255015"/>
    <w:rsid w:val="415E1A57"/>
    <w:rsid w:val="418275F1"/>
    <w:rsid w:val="41FD3418"/>
    <w:rsid w:val="42A340C1"/>
    <w:rsid w:val="42A80819"/>
    <w:rsid w:val="42FB358E"/>
    <w:rsid w:val="431914BB"/>
    <w:rsid w:val="44A52BD3"/>
    <w:rsid w:val="44C6394A"/>
    <w:rsid w:val="44D93080"/>
    <w:rsid w:val="44E17759"/>
    <w:rsid w:val="47A71E4D"/>
    <w:rsid w:val="47A772A2"/>
    <w:rsid w:val="47BC11DC"/>
    <w:rsid w:val="49311755"/>
    <w:rsid w:val="49977672"/>
    <w:rsid w:val="499E599F"/>
    <w:rsid w:val="49E62904"/>
    <w:rsid w:val="4A7754C1"/>
    <w:rsid w:val="4A897A9B"/>
    <w:rsid w:val="4A8E4B04"/>
    <w:rsid w:val="4B6815C4"/>
    <w:rsid w:val="4B6C121F"/>
    <w:rsid w:val="4BFF7750"/>
    <w:rsid w:val="4CF25C9A"/>
    <w:rsid w:val="4D715108"/>
    <w:rsid w:val="4D8363B4"/>
    <w:rsid w:val="4DD043C0"/>
    <w:rsid w:val="4E3441C2"/>
    <w:rsid w:val="4FAB2E57"/>
    <w:rsid w:val="5061599C"/>
    <w:rsid w:val="517FC40F"/>
    <w:rsid w:val="5183782A"/>
    <w:rsid w:val="527059E0"/>
    <w:rsid w:val="538F2551"/>
    <w:rsid w:val="53E65EB2"/>
    <w:rsid w:val="55F83D27"/>
    <w:rsid w:val="55FB494E"/>
    <w:rsid w:val="55FD2DB7"/>
    <w:rsid w:val="560377E9"/>
    <w:rsid w:val="56C4628E"/>
    <w:rsid w:val="56C63E25"/>
    <w:rsid w:val="56F70647"/>
    <w:rsid w:val="57BE68F6"/>
    <w:rsid w:val="57DA4A4C"/>
    <w:rsid w:val="58714D33"/>
    <w:rsid w:val="588B39F6"/>
    <w:rsid w:val="58F56257"/>
    <w:rsid w:val="597E4CEF"/>
    <w:rsid w:val="59BBE062"/>
    <w:rsid w:val="59D6620C"/>
    <w:rsid w:val="59F40CA9"/>
    <w:rsid w:val="5A2F8AFC"/>
    <w:rsid w:val="5AC87125"/>
    <w:rsid w:val="5AC91895"/>
    <w:rsid w:val="5ADD3F2D"/>
    <w:rsid w:val="5B495A5D"/>
    <w:rsid w:val="5C1070F4"/>
    <w:rsid w:val="5CAD01CD"/>
    <w:rsid w:val="5D32476F"/>
    <w:rsid w:val="5D775E79"/>
    <w:rsid w:val="5D7F67B3"/>
    <w:rsid w:val="5DA74094"/>
    <w:rsid w:val="5DAD1443"/>
    <w:rsid w:val="5DFF61F2"/>
    <w:rsid w:val="5E4757E7"/>
    <w:rsid w:val="5E773A74"/>
    <w:rsid w:val="5E9647B3"/>
    <w:rsid w:val="5F0458F0"/>
    <w:rsid w:val="5F5F1359"/>
    <w:rsid w:val="5F9D4425"/>
    <w:rsid w:val="5FDF3AAB"/>
    <w:rsid w:val="600B28A8"/>
    <w:rsid w:val="62443D86"/>
    <w:rsid w:val="631D9B9D"/>
    <w:rsid w:val="636D36EE"/>
    <w:rsid w:val="64040E29"/>
    <w:rsid w:val="64514B5E"/>
    <w:rsid w:val="649359D3"/>
    <w:rsid w:val="64AA03BD"/>
    <w:rsid w:val="64C5396E"/>
    <w:rsid w:val="6557369D"/>
    <w:rsid w:val="65C96485"/>
    <w:rsid w:val="65FF2260"/>
    <w:rsid w:val="660120DF"/>
    <w:rsid w:val="66974387"/>
    <w:rsid w:val="67354DCA"/>
    <w:rsid w:val="684C5439"/>
    <w:rsid w:val="687F43F9"/>
    <w:rsid w:val="69387F8D"/>
    <w:rsid w:val="696577A8"/>
    <w:rsid w:val="6998453A"/>
    <w:rsid w:val="6A3B4FF4"/>
    <w:rsid w:val="6A6D4A6E"/>
    <w:rsid w:val="6AFBFF46"/>
    <w:rsid w:val="6B1B42E7"/>
    <w:rsid w:val="6CD62D60"/>
    <w:rsid w:val="6CE88802"/>
    <w:rsid w:val="6DEF5E0A"/>
    <w:rsid w:val="6F5558EE"/>
    <w:rsid w:val="6F5FF9DC"/>
    <w:rsid w:val="6FAF6F2C"/>
    <w:rsid w:val="6FEF433D"/>
    <w:rsid w:val="6FFB2E2D"/>
    <w:rsid w:val="70991F32"/>
    <w:rsid w:val="71551BD5"/>
    <w:rsid w:val="71555805"/>
    <w:rsid w:val="71FF4EDF"/>
    <w:rsid w:val="723260DF"/>
    <w:rsid w:val="728DD6F0"/>
    <w:rsid w:val="72BA22C9"/>
    <w:rsid w:val="72EC319A"/>
    <w:rsid w:val="73263535"/>
    <w:rsid w:val="734B0E62"/>
    <w:rsid w:val="76BE558B"/>
    <w:rsid w:val="772C5186"/>
    <w:rsid w:val="773736A7"/>
    <w:rsid w:val="774FB56B"/>
    <w:rsid w:val="778D668E"/>
    <w:rsid w:val="781C4E54"/>
    <w:rsid w:val="788E2AE7"/>
    <w:rsid w:val="7967264A"/>
    <w:rsid w:val="7A4773F3"/>
    <w:rsid w:val="7A733F86"/>
    <w:rsid w:val="7AC92660"/>
    <w:rsid w:val="7AE7344C"/>
    <w:rsid w:val="7B8264FB"/>
    <w:rsid w:val="7BBB940E"/>
    <w:rsid w:val="7BCEE8E3"/>
    <w:rsid w:val="7BD7FE15"/>
    <w:rsid w:val="7CB00608"/>
    <w:rsid w:val="7CFE0134"/>
    <w:rsid w:val="7D4A2568"/>
    <w:rsid w:val="7D5148C1"/>
    <w:rsid w:val="7DDAFD11"/>
    <w:rsid w:val="7EC100EC"/>
    <w:rsid w:val="7ECC4308"/>
    <w:rsid w:val="7FD678B1"/>
    <w:rsid w:val="7FDB1502"/>
    <w:rsid w:val="7FE39E55"/>
    <w:rsid w:val="7FEC6C74"/>
    <w:rsid w:val="7FF7704A"/>
    <w:rsid w:val="83E78DD8"/>
    <w:rsid w:val="8FDAAE14"/>
    <w:rsid w:val="9F1FD908"/>
    <w:rsid w:val="A7C5EAF4"/>
    <w:rsid w:val="B36DC739"/>
    <w:rsid w:val="BFFD10E6"/>
    <w:rsid w:val="D2FD4E1C"/>
    <w:rsid w:val="D3FADD2E"/>
    <w:rsid w:val="D4CFE201"/>
    <w:rsid w:val="DC9F82A3"/>
    <w:rsid w:val="DED7C476"/>
    <w:rsid w:val="DF2BE1BA"/>
    <w:rsid w:val="DF82AAC1"/>
    <w:rsid w:val="DFBD0D1B"/>
    <w:rsid w:val="DFEEC089"/>
    <w:rsid w:val="E9F35F0C"/>
    <w:rsid w:val="EEFDE782"/>
    <w:rsid w:val="EEFE04C9"/>
    <w:rsid w:val="EEFFB45C"/>
    <w:rsid w:val="EFDAF947"/>
    <w:rsid w:val="EFFF66C4"/>
    <w:rsid w:val="F17B2451"/>
    <w:rsid w:val="F5D837FC"/>
    <w:rsid w:val="F8F7793C"/>
    <w:rsid w:val="F9FB832A"/>
    <w:rsid w:val="FB3E3F37"/>
    <w:rsid w:val="FB7F1F42"/>
    <w:rsid w:val="FBB3BCDB"/>
    <w:rsid w:val="FBF3B681"/>
    <w:rsid w:val="FDC37C6C"/>
    <w:rsid w:val="FE7B82EB"/>
    <w:rsid w:val="FF9E5284"/>
    <w:rsid w:val="FFD58A96"/>
    <w:rsid w:val="FFEF73EE"/>
    <w:rsid w:val="FFFDF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beforeAutospacing="0" w:after="0" w:afterLines="0" w:afterAutospacing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0"/>
      <w:sz w:val="30"/>
      <w:szCs w:val="30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te Heading"/>
    <w:basedOn w:val="1"/>
    <w:next w:val="1"/>
    <w:qFormat/>
    <w:uiPriority w:val="0"/>
    <w:pPr>
      <w:spacing w:line="360" w:lineRule="auto"/>
      <w:ind w:firstLine="200" w:firstLineChars="200"/>
      <w:jc w:val="center"/>
    </w:pPr>
    <w:rPr>
      <w:sz w:val="24"/>
      <w:szCs w:val="20"/>
    </w:rPr>
  </w:style>
  <w:style w:type="paragraph" w:styleId="6">
    <w:name w:val="annotation text"/>
    <w:basedOn w:val="1"/>
    <w:semiHidden/>
    <w:qFormat/>
    <w:uiPriority w:val="0"/>
    <w:pPr>
      <w:jc w:val="left"/>
    </w:pPr>
    <w:rPr>
      <w:kern w:val="0"/>
      <w:sz w:val="20"/>
    </w:rPr>
  </w:style>
  <w:style w:type="paragraph" w:styleId="7">
    <w:name w:val="Salutation"/>
    <w:next w:val="1"/>
    <w:unhideWhenUsed/>
    <w:qFormat/>
    <w:uiPriority w:val="99"/>
    <w:pPr>
      <w:widowControl w:val="0"/>
      <w:spacing w:line="307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next w:val="5"/>
    <w:qFormat/>
    <w:uiPriority w:val="0"/>
    <w:pPr>
      <w:spacing w:line="240" w:lineRule="exact"/>
      <w:jc w:val="center"/>
    </w:pPr>
    <w:rPr>
      <w:sz w:val="18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10">
    <w:name w:val="Body Text First Indent 2"/>
    <w:basedOn w:val="9"/>
    <w:next w:val="11"/>
    <w:qFormat/>
    <w:uiPriority w:val="0"/>
    <w:pPr>
      <w:spacing w:line="240" w:lineRule="auto"/>
      <w:ind w:firstLine="420"/>
    </w:pPr>
  </w:style>
  <w:style w:type="paragraph" w:styleId="11">
    <w:name w:val="Body Text First Indent"/>
    <w:basedOn w:val="8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</w:rPr>
  </w:style>
  <w:style w:type="paragraph" w:styleId="12">
    <w:name w:val="Plain Text"/>
    <w:basedOn w:val="1"/>
    <w:next w:val="8"/>
    <w:qFormat/>
    <w:uiPriority w:val="0"/>
    <w:rPr>
      <w:rFonts w:ascii="宋体" w:hAnsi="Courier New"/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HTML Preformatted"/>
    <w:basedOn w:val="1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"/>
      <w:kern w:val="0"/>
      <w:sz w:val="32"/>
      <w:lang w:val="en-US" w:eastAsia="zh-CN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paragraph" w:customStyle="1" w:styleId="21">
    <w:name w:val="表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2">
    <w:name w:val="（环评）表格内容"/>
    <w:basedOn w:val="1"/>
    <w:next w:val="8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iCs/>
      <w:sz w:val="21"/>
      <w:szCs w:val="21"/>
    </w:rPr>
  </w:style>
  <w:style w:type="paragraph" w:customStyle="1" w:styleId="23">
    <w:name w:val="正文（无网格）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（环评）正文（小四）"/>
    <w:basedOn w:val="1"/>
    <w:qFormat/>
    <w:uiPriority w:val="0"/>
    <w:pPr>
      <w:spacing w:line="360" w:lineRule="auto"/>
      <w:ind w:firstLine="643" w:firstLineChars="200"/>
    </w:pPr>
    <w:rPr>
      <w:rFonts w:eastAsia="宋体" w:cs="Times New Roman" w:asciiTheme="minorAscii" w:hAnsiTheme="minorAscii"/>
      <w:sz w:val="24"/>
    </w:rPr>
  </w:style>
  <w:style w:type="paragraph" w:customStyle="1" w:styleId="25">
    <w:name w:val="君邦正文"/>
    <w:qFormat/>
    <w:uiPriority w:val="0"/>
    <w:pPr>
      <w:spacing w:after="60" w:line="360" w:lineRule="auto"/>
      <w:ind w:firstLine="480" w:firstLineChars="200"/>
      <w:jc w:val="both"/>
    </w:pPr>
    <w:rPr>
      <w:rFonts w:ascii="宋体" w:hAnsi="宋体" w:eastAsia="宋体" w:cs="Times New Roman"/>
      <w:bCs/>
      <w:snapToGrid w:val="0"/>
      <w:sz w:val="24"/>
      <w:lang w:val="en-US" w:eastAsia="zh-CN" w:bidi="ar-SA"/>
    </w:rPr>
  </w:style>
  <w:style w:type="paragraph" w:customStyle="1" w:styleId="26">
    <w:name w:val="2021.4正文"/>
    <w:basedOn w:val="1"/>
    <w:next w:val="1"/>
    <w:qFormat/>
    <w:uiPriority w:val="0"/>
    <w:pPr>
      <w:adjustRightInd w:val="0"/>
      <w:snapToGrid w:val="0"/>
      <w:spacing w:line="360" w:lineRule="auto"/>
      <w:ind w:firstLine="1000" w:firstLineChars="200"/>
      <w:jc w:val="both"/>
    </w:pPr>
    <w:rPr>
      <w:rFonts w:ascii="Times New Roman" w:hAnsi="Times New Roman" w:eastAsia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2275</Words>
  <Characters>2494</Characters>
  <Lines>0</Lines>
  <Paragraphs>0</Paragraphs>
  <TotalTime>9</TotalTime>
  <ScaleCrop>false</ScaleCrop>
  <LinksUpToDate>false</LinksUpToDate>
  <CharactersWithSpaces>2638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2022-02-02T14:55:00Z</dcterms:created>
  <dc:creator>admin</dc:creator>
  <cp:lastModifiedBy>冬</cp:lastModifiedBy>
  <cp:lastPrinted>2025-03-17T06:03:00Z</cp:lastPrinted>
  <dcterms:modified xsi:type="dcterms:W3CDTF">2025-03-17T08:32:38Z</dcterms:modified>
  <dc:title>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EB468D1DDDE24727BCC7DE6188CBC60C_13</vt:lpwstr>
  </property>
  <property fmtid="{D5CDD505-2E9C-101B-9397-08002B2CF9AE}" pid="4" name="KSOTemplateDocerSaveRecord">
    <vt:lpwstr>eyJoZGlkIjoiZjk3MWI2ODFiZWRiNmI3Njg4ZTM5NzA2NWUzZjc4NzgiLCJ1c2VySWQiOiI0ODYwMDk5NTcifQ==</vt:lpwstr>
  </property>
</Properties>
</file>